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2721" w14:textId="77777777" w:rsidR="007A1CB9" w:rsidRPr="00BE2224" w:rsidRDefault="00BE2224" w:rsidP="00BE2224">
      <w:pPr>
        <w:jc w:val="center"/>
        <w:rPr>
          <w:b/>
        </w:rPr>
      </w:pPr>
      <w:bookmarkStart w:id="0" w:name="_GoBack"/>
      <w:bookmarkEnd w:id="0"/>
      <w:r w:rsidRPr="00BE2224">
        <w:rPr>
          <w:b/>
        </w:rPr>
        <w:t>Oyster Task Force Meeting</w:t>
      </w:r>
      <w:r>
        <w:rPr>
          <w:b/>
        </w:rPr>
        <w:t xml:space="preserve"> Minutes</w:t>
      </w:r>
    </w:p>
    <w:p w14:paraId="38E2FED8" w14:textId="77777777" w:rsidR="00BE2224" w:rsidRPr="00BE2224" w:rsidRDefault="00BE2224" w:rsidP="00BE2224">
      <w:pPr>
        <w:jc w:val="center"/>
        <w:rPr>
          <w:b/>
        </w:rPr>
      </w:pPr>
      <w:r w:rsidRPr="00BE2224">
        <w:rPr>
          <w:b/>
        </w:rPr>
        <w:t>Tuesday, May 14, 2019, 1:00p.m.</w:t>
      </w:r>
    </w:p>
    <w:p w14:paraId="775786D9" w14:textId="77777777" w:rsidR="00BE2224" w:rsidRPr="00BE2224" w:rsidRDefault="00BE2224" w:rsidP="00BE2224">
      <w:pPr>
        <w:jc w:val="center"/>
        <w:rPr>
          <w:b/>
        </w:rPr>
      </w:pPr>
      <w:r w:rsidRPr="00BE2224">
        <w:rPr>
          <w:b/>
        </w:rPr>
        <w:t>St. Bernard Port Harbor and Terminal</w:t>
      </w:r>
    </w:p>
    <w:p w14:paraId="73DD1FA0" w14:textId="77777777" w:rsidR="00BE2224" w:rsidRDefault="00BE2224" w:rsidP="00BE2224">
      <w:pPr>
        <w:jc w:val="center"/>
        <w:rPr>
          <w:b/>
        </w:rPr>
      </w:pPr>
      <w:r w:rsidRPr="00BE2224">
        <w:rPr>
          <w:b/>
        </w:rPr>
        <w:t>100 Port Blvd., Chalmette, LA 70043</w:t>
      </w:r>
    </w:p>
    <w:p w14:paraId="05133371" w14:textId="77777777" w:rsidR="00BE2224" w:rsidRDefault="00BE2224" w:rsidP="00BE2224">
      <w:pPr>
        <w:jc w:val="center"/>
        <w:rPr>
          <w:b/>
        </w:rPr>
      </w:pPr>
    </w:p>
    <w:p w14:paraId="4CA92255" w14:textId="77777777" w:rsidR="00BE2224" w:rsidRDefault="00BE2224" w:rsidP="00BE2224">
      <w:r w:rsidRPr="006408A9">
        <w:rPr>
          <w:b/>
        </w:rPr>
        <w:t>I.</w:t>
      </w:r>
      <w:r>
        <w:t xml:space="preserve"> Pledge of Allegiance</w:t>
      </w:r>
    </w:p>
    <w:p w14:paraId="0F96FE22" w14:textId="77777777" w:rsidR="00BE2224" w:rsidRDefault="00BE2224" w:rsidP="00BE2224">
      <w:r w:rsidRPr="006408A9">
        <w:rPr>
          <w:b/>
        </w:rPr>
        <w:t>II.</w:t>
      </w:r>
      <w:r>
        <w:t xml:space="preserve"> Roll call and introduction of guests</w:t>
      </w:r>
    </w:p>
    <w:p w14:paraId="2EA01D5E" w14:textId="77777777" w:rsidR="00BE2224" w:rsidRDefault="00BE2224" w:rsidP="00BE2224"/>
    <w:p w14:paraId="4F936FC5" w14:textId="77777777" w:rsidR="00BE2224" w:rsidRPr="00BE2224" w:rsidRDefault="00BE2224" w:rsidP="00BE2224">
      <w:pPr>
        <w:rPr>
          <w:b/>
        </w:rPr>
      </w:pPr>
      <w:r w:rsidRPr="00BE2224">
        <w:rPr>
          <w:b/>
        </w:rPr>
        <w:t>Voting Members Present:</w:t>
      </w:r>
    </w:p>
    <w:p w14:paraId="6633C37D" w14:textId="77777777" w:rsidR="00BE2224" w:rsidRDefault="00BE2224" w:rsidP="00BE2224">
      <w:r>
        <w:t>Shane Bagala</w:t>
      </w:r>
    </w:p>
    <w:p w14:paraId="6ADF73F7" w14:textId="77777777" w:rsidR="00BE2224" w:rsidRDefault="00BE2224" w:rsidP="00BE2224">
      <w:r>
        <w:t>Dan Coulon</w:t>
      </w:r>
    </w:p>
    <w:p w14:paraId="1970B79B" w14:textId="77777777" w:rsidR="00BE2224" w:rsidRDefault="00BE2224" w:rsidP="00BE2224">
      <w:r>
        <w:t>Byron Encalade</w:t>
      </w:r>
    </w:p>
    <w:p w14:paraId="144065F1" w14:textId="77777777" w:rsidR="00BE2224" w:rsidRDefault="00BE2224" w:rsidP="00BE2224">
      <w:r>
        <w:t>Jakov Jurisic</w:t>
      </w:r>
    </w:p>
    <w:p w14:paraId="05937D9C" w14:textId="77777777" w:rsidR="00BE2224" w:rsidRDefault="00BE2224" w:rsidP="00BE2224">
      <w:r>
        <w:t>Mitch Jurisich</w:t>
      </w:r>
    </w:p>
    <w:p w14:paraId="06467FD9" w14:textId="77777777" w:rsidR="00BE2224" w:rsidRDefault="00BE2224" w:rsidP="00BE2224">
      <w:r>
        <w:t>Brad Robin</w:t>
      </w:r>
    </w:p>
    <w:p w14:paraId="59A367D2" w14:textId="77777777" w:rsidR="00BE2224" w:rsidRDefault="00BE2224" w:rsidP="00BE2224">
      <w:r>
        <w:t>Brandt Lafrance</w:t>
      </w:r>
    </w:p>
    <w:p w14:paraId="6CD2C1C5" w14:textId="77777777" w:rsidR="00BE2224" w:rsidRDefault="00BE2224" w:rsidP="00BE2224">
      <w:r>
        <w:t>John Tesvich</w:t>
      </w:r>
    </w:p>
    <w:p w14:paraId="6C60A4A4" w14:textId="77777777" w:rsidR="00BE2224" w:rsidRDefault="00BE2224" w:rsidP="00BE2224">
      <w:r>
        <w:t>Sam Slavich</w:t>
      </w:r>
    </w:p>
    <w:p w14:paraId="52990E01" w14:textId="77777777" w:rsidR="00BE2224" w:rsidRDefault="00BE2224" w:rsidP="00BE2224">
      <w:r>
        <w:t>Peter Vujnovich</w:t>
      </w:r>
    </w:p>
    <w:p w14:paraId="54BB21E4" w14:textId="77777777" w:rsidR="00BE2224" w:rsidRDefault="00BE2224" w:rsidP="00BE2224"/>
    <w:p w14:paraId="2A100664" w14:textId="77777777" w:rsidR="00BE2224" w:rsidRPr="00BE2224" w:rsidRDefault="00BE2224" w:rsidP="00BE2224">
      <w:pPr>
        <w:rPr>
          <w:b/>
        </w:rPr>
      </w:pPr>
      <w:r w:rsidRPr="00BE2224">
        <w:rPr>
          <w:b/>
        </w:rPr>
        <w:t>Voting Members Absent:</w:t>
      </w:r>
    </w:p>
    <w:p w14:paraId="43D1E6A5" w14:textId="77777777" w:rsidR="00BE2224" w:rsidRDefault="00BE2224" w:rsidP="00BE2224">
      <w:r>
        <w:t>Tracy Collins</w:t>
      </w:r>
    </w:p>
    <w:p w14:paraId="668A2A3F" w14:textId="77777777" w:rsidR="00BE2224" w:rsidRDefault="00BE2224" w:rsidP="00BE2224">
      <w:r>
        <w:t>Leo Dyson</w:t>
      </w:r>
    </w:p>
    <w:p w14:paraId="5D8398B6" w14:textId="77777777" w:rsidR="00BE2224" w:rsidRDefault="00BE2224" w:rsidP="00BE2224">
      <w:r>
        <w:t>Al Sunseri</w:t>
      </w:r>
    </w:p>
    <w:p w14:paraId="1C86788D" w14:textId="77777777" w:rsidR="00BE2224" w:rsidRDefault="00BE2224" w:rsidP="00BE2224">
      <w:r>
        <w:t>Willie Daisy</w:t>
      </w:r>
    </w:p>
    <w:p w14:paraId="6DCB8B6B" w14:textId="77777777" w:rsidR="00BE2224" w:rsidRDefault="00BE2224" w:rsidP="00BE2224"/>
    <w:p w14:paraId="34B06BAD" w14:textId="77777777" w:rsidR="00BE2224" w:rsidRPr="00BE2224" w:rsidRDefault="00BE2224" w:rsidP="00BE2224">
      <w:pPr>
        <w:rPr>
          <w:b/>
        </w:rPr>
      </w:pPr>
      <w:r w:rsidRPr="00BE2224">
        <w:rPr>
          <w:b/>
        </w:rPr>
        <w:t>Non-voting Members Present:</w:t>
      </w:r>
    </w:p>
    <w:p w14:paraId="6F1FA396" w14:textId="77777777" w:rsidR="00BE2224" w:rsidRDefault="00BE2224" w:rsidP="00BE2224">
      <w:r>
        <w:t>Carolina Bourque</w:t>
      </w:r>
    </w:p>
    <w:p w14:paraId="2BD3A63B" w14:textId="77777777" w:rsidR="00BE2224" w:rsidRDefault="00BE2224" w:rsidP="00BE2224">
      <w:r>
        <w:t>Justin Gremillion</w:t>
      </w:r>
    </w:p>
    <w:p w14:paraId="719CFF45" w14:textId="77777777" w:rsidR="00BE2224" w:rsidRDefault="00BE2224" w:rsidP="00BE2224">
      <w:r>
        <w:t>Edward Skena</w:t>
      </w:r>
    </w:p>
    <w:p w14:paraId="2EF9F21A" w14:textId="77777777" w:rsidR="00BE2224" w:rsidRDefault="00BE2224" w:rsidP="00BE2224">
      <w:r>
        <w:t>Frank Cole in for Karl Morgan</w:t>
      </w:r>
    </w:p>
    <w:p w14:paraId="45C9A8FC" w14:textId="77777777" w:rsidR="00BE2224" w:rsidRDefault="00BE2224" w:rsidP="00BE2224"/>
    <w:p w14:paraId="6464A7B5" w14:textId="77777777" w:rsidR="00BE2224" w:rsidRPr="00BE2224" w:rsidRDefault="00BE2224" w:rsidP="00BE2224">
      <w:pPr>
        <w:rPr>
          <w:b/>
        </w:rPr>
      </w:pPr>
      <w:r w:rsidRPr="00BE2224">
        <w:rPr>
          <w:b/>
        </w:rPr>
        <w:t>Non-voting Members Absent:</w:t>
      </w:r>
    </w:p>
    <w:p w14:paraId="0482B4A2" w14:textId="77777777" w:rsidR="00BE2224" w:rsidRDefault="00BE2224" w:rsidP="00BE2224">
      <w:r>
        <w:t>Brian Lezina</w:t>
      </w:r>
    </w:p>
    <w:p w14:paraId="77F9E3B3" w14:textId="77777777" w:rsidR="006408A9" w:rsidRDefault="006408A9" w:rsidP="00BE2224"/>
    <w:p w14:paraId="48A13C25" w14:textId="382E4AAC" w:rsidR="006408A9" w:rsidRDefault="006408A9" w:rsidP="00BE2224">
      <w:r>
        <w:t>III. Jakov Jurisic motioned to approve the April 16, 2019 meeting minutes, 2</w:t>
      </w:r>
      <w:r w:rsidRPr="006408A9">
        <w:rPr>
          <w:vertAlign w:val="superscript"/>
        </w:rPr>
        <w:t>nd</w:t>
      </w:r>
      <w:r>
        <w:t xml:space="preserve"> by Peter Vujnovich. Motion carries.</w:t>
      </w:r>
    </w:p>
    <w:p w14:paraId="7D97809F" w14:textId="77777777" w:rsidR="006408A9" w:rsidRDefault="006408A9" w:rsidP="00BE2224"/>
    <w:p w14:paraId="62F38C83" w14:textId="6CA3EBB6" w:rsidR="006408A9" w:rsidRDefault="006408A9" w:rsidP="00BE2224">
      <w:r>
        <w:t>Jakov Jurisic motioned to add an item to the agenda under ‘New Business’</w:t>
      </w:r>
      <w:r w:rsidR="00C1110E">
        <w:t xml:space="preserve"> and take it up as item, F</w:t>
      </w:r>
      <w:r>
        <w:t xml:space="preserve">. </w:t>
      </w:r>
      <w:proofErr w:type="gramStart"/>
      <w:r>
        <w:t>To Consider an Appeal to the Oyster Task Force to Support the Development of Oyster Industry Projects- John Zach Lea, 2</w:t>
      </w:r>
      <w:r w:rsidRPr="006408A9">
        <w:rPr>
          <w:vertAlign w:val="superscript"/>
        </w:rPr>
        <w:t>nd</w:t>
      </w:r>
      <w:r>
        <w:t xml:space="preserve"> by John Tesvich.</w:t>
      </w:r>
      <w:proofErr w:type="gramEnd"/>
      <w:r>
        <w:t xml:space="preserve"> Motion carries. </w:t>
      </w:r>
    </w:p>
    <w:p w14:paraId="3B9E52D6" w14:textId="77777777" w:rsidR="006408A9" w:rsidRDefault="006408A9" w:rsidP="00BE2224"/>
    <w:p w14:paraId="18F16A5C" w14:textId="0A6B013A" w:rsidR="006408A9" w:rsidRDefault="006408A9" w:rsidP="00BE2224">
      <w:r>
        <w:t>John Tesvich motioned to approve the agenda as amended, 2</w:t>
      </w:r>
      <w:r w:rsidRPr="006408A9">
        <w:rPr>
          <w:vertAlign w:val="superscript"/>
        </w:rPr>
        <w:t>nd</w:t>
      </w:r>
      <w:r>
        <w:t xml:space="preserve"> by Shane Bagala. Motion carries.</w:t>
      </w:r>
    </w:p>
    <w:p w14:paraId="0A8AD070" w14:textId="77777777" w:rsidR="006408A9" w:rsidRDefault="006408A9" w:rsidP="00BE2224"/>
    <w:p w14:paraId="461ACBD0" w14:textId="48DD8AD1" w:rsidR="006408A9" w:rsidRDefault="006408A9" w:rsidP="00BE2224">
      <w:r w:rsidRPr="006408A9">
        <w:rPr>
          <w:b/>
        </w:rPr>
        <w:lastRenderedPageBreak/>
        <w:t>IV.</w:t>
      </w:r>
      <w:r>
        <w:t xml:space="preserve"> Treasury Report</w:t>
      </w:r>
    </w:p>
    <w:p w14:paraId="0D09B7D1" w14:textId="439EE78C" w:rsidR="006408A9" w:rsidRDefault="006408A9" w:rsidP="00BE2224">
      <w:r>
        <w:t>Remaining Fund Balance- $379,325</w:t>
      </w:r>
    </w:p>
    <w:p w14:paraId="76234F1C" w14:textId="4225C1CC" w:rsidR="006408A9" w:rsidRDefault="006408A9" w:rsidP="00BE2224">
      <w:r>
        <w:t>Remaining Fund Balance- $50,794</w:t>
      </w:r>
    </w:p>
    <w:p w14:paraId="3D888414" w14:textId="77777777" w:rsidR="006408A9" w:rsidRDefault="006408A9" w:rsidP="00BE2224"/>
    <w:p w14:paraId="393FCC5B" w14:textId="7F88350C" w:rsidR="006408A9" w:rsidRDefault="006408A9" w:rsidP="00BE2224">
      <w:r>
        <w:t>Total oyster tag sales in the month of April- 193,302</w:t>
      </w:r>
    </w:p>
    <w:p w14:paraId="27680E03" w14:textId="77777777" w:rsidR="006408A9" w:rsidRDefault="006408A9" w:rsidP="00BE2224"/>
    <w:p w14:paraId="5DEE5E48" w14:textId="4ECDADAD" w:rsidR="006408A9" w:rsidRDefault="006408A9" w:rsidP="00BE2224">
      <w:r>
        <w:t>Peter Vujnovich motioned to approve the financial report as presented, 2</w:t>
      </w:r>
      <w:r w:rsidRPr="006408A9">
        <w:rPr>
          <w:vertAlign w:val="superscript"/>
        </w:rPr>
        <w:t>nd</w:t>
      </w:r>
      <w:r>
        <w:t xml:space="preserve"> by Byron Encalade. Motion carries.</w:t>
      </w:r>
    </w:p>
    <w:p w14:paraId="558E4A85" w14:textId="77777777" w:rsidR="006408A9" w:rsidRDefault="006408A9" w:rsidP="00BE2224"/>
    <w:p w14:paraId="438CAC20" w14:textId="30A4B48D" w:rsidR="006408A9" w:rsidRDefault="003974AD" w:rsidP="00BE2224">
      <w:r w:rsidRPr="003974AD">
        <w:rPr>
          <w:b/>
        </w:rPr>
        <w:t>V.</w:t>
      </w:r>
      <w:r>
        <w:rPr>
          <w:b/>
        </w:rPr>
        <w:t xml:space="preserve"> </w:t>
      </w:r>
      <w:r>
        <w:t>Committee Reports</w:t>
      </w:r>
    </w:p>
    <w:p w14:paraId="7DEAB813" w14:textId="77777777" w:rsidR="003974AD" w:rsidRDefault="003974AD" w:rsidP="00BE2224"/>
    <w:p w14:paraId="28945AB5" w14:textId="77777777" w:rsidR="008A6022" w:rsidRDefault="003974AD" w:rsidP="008A6022">
      <w:pPr>
        <w:pStyle w:val="ListParagraph"/>
        <w:numPr>
          <w:ilvl w:val="0"/>
          <w:numId w:val="1"/>
        </w:numPr>
        <w:spacing w:line="276" w:lineRule="auto"/>
      </w:pPr>
      <w:r>
        <w:t>Public and Private Oyster Seed Grounds Committee- no report</w:t>
      </w:r>
    </w:p>
    <w:p w14:paraId="1E6F87C4" w14:textId="1AE58F40" w:rsidR="003974AD" w:rsidRPr="008A6022" w:rsidRDefault="003974AD" w:rsidP="008A6022">
      <w:pPr>
        <w:pStyle w:val="ListParagraph"/>
        <w:numPr>
          <w:ilvl w:val="0"/>
          <w:numId w:val="1"/>
        </w:numPr>
        <w:spacing w:line="276" w:lineRule="auto"/>
      </w:pPr>
      <w:r>
        <w:t xml:space="preserve">Enforcement Report- </w:t>
      </w:r>
      <w:r w:rsidRPr="008A6022">
        <w:rPr>
          <w:rFonts w:cs="Times New Roman"/>
        </w:rPr>
        <w:t>April 11</w:t>
      </w:r>
      <w:r w:rsidRPr="008A6022">
        <w:rPr>
          <w:rFonts w:cs="Times New Roman"/>
          <w:vertAlign w:val="superscript"/>
        </w:rPr>
        <w:t>th</w:t>
      </w:r>
      <w:r w:rsidRPr="008A6022">
        <w:rPr>
          <w:rFonts w:cs="Times New Roman"/>
        </w:rPr>
        <w:t xml:space="preserve"> – May 8th</w:t>
      </w:r>
    </w:p>
    <w:p w14:paraId="37B839ED" w14:textId="77777777" w:rsidR="003974AD" w:rsidRPr="003974AD" w:rsidRDefault="003974AD" w:rsidP="003974AD">
      <w:pPr>
        <w:rPr>
          <w:rFonts w:cs="Times New Roman"/>
          <w:u w:val="single"/>
        </w:rPr>
      </w:pPr>
      <w:r w:rsidRPr="003974AD">
        <w:rPr>
          <w:rFonts w:cs="Times New Roman"/>
          <w:b/>
          <w:u w:val="single"/>
        </w:rPr>
        <w:t>Region 4</w:t>
      </w:r>
      <w:r w:rsidRPr="003974AD">
        <w:rPr>
          <w:rFonts w:cs="Times New Roman"/>
          <w:u w:val="single"/>
        </w:rPr>
        <w:t xml:space="preserve"> (Iberia)</w:t>
      </w:r>
    </w:p>
    <w:p w14:paraId="73D14145" w14:textId="26FBB2CA" w:rsidR="003974AD" w:rsidRDefault="003974AD" w:rsidP="003974AD">
      <w:pPr>
        <w:contextualSpacing/>
        <w:rPr>
          <w:rFonts w:cs="Times New Roman"/>
        </w:rPr>
      </w:pPr>
      <w:r w:rsidRPr="003974AD">
        <w:rPr>
          <w:rFonts w:cs="Times New Roman"/>
        </w:rPr>
        <w:t>None</w:t>
      </w:r>
    </w:p>
    <w:p w14:paraId="2106BCF0" w14:textId="77777777" w:rsidR="003974AD" w:rsidRPr="003974AD" w:rsidRDefault="003974AD" w:rsidP="003974AD">
      <w:pPr>
        <w:contextualSpacing/>
        <w:rPr>
          <w:rFonts w:cs="Times New Roman"/>
        </w:rPr>
      </w:pPr>
    </w:p>
    <w:p w14:paraId="3DC1DC71" w14:textId="77777777" w:rsidR="003974AD" w:rsidRPr="003974AD" w:rsidRDefault="003974AD" w:rsidP="003974AD">
      <w:pPr>
        <w:contextualSpacing/>
        <w:rPr>
          <w:rFonts w:cs="Times New Roman"/>
          <w:u w:val="single"/>
        </w:rPr>
      </w:pPr>
      <w:r w:rsidRPr="003974AD">
        <w:rPr>
          <w:rFonts w:cs="Times New Roman"/>
          <w:b/>
          <w:u w:val="single"/>
        </w:rPr>
        <w:t xml:space="preserve">Region 5 </w:t>
      </w:r>
      <w:r w:rsidRPr="003974AD">
        <w:rPr>
          <w:rFonts w:cs="Times New Roman"/>
          <w:u w:val="single"/>
        </w:rPr>
        <w:t>(Iberia)</w:t>
      </w:r>
    </w:p>
    <w:p w14:paraId="5132B5F0" w14:textId="77777777" w:rsidR="003974AD" w:rsidRPr="003974AD" w:rsidRDefault="003974AD" w:rsidP="003974AD">
      <w:pPr>
        <w:contextualSpacing/>
      </w:pPr>
      <w:r w:rsidRPr="003974AD">
        <w:t>2 – Harvest Oysters from Unmarked Lease</w:t>
      </w:r>
    </w:p>
    <w:p w14:paraId="217A9EB1" w14:textId="77777777" w:rsidR="003974AD" w:rsidRPr="003974AD" w:rsidRDefault="003974AD" w:rsidP="003974AD">
      <w:r w:rsidRPr="003974AD">
        <w:t>1 – Violate sanitation code</w:t>
      </w:r>
    </w:p>
    <w:p w14:paraId="1CCD8028" w14:textId="7DA72979" w:rsidR="003974AD" w:rsidRPr="003974AD" w:rsidRDefault="008A6022" w:rsidP="003974AD">
      <w:proofErr w:type="gramStart"/>
      <w:r>
        <w:t>Oysters</w:t>
      </w:r>
      <w:proofErr w:type="gramEnd"/>
      <w:r w:rsidR="003974AD" w:rsidRPr="003974AD">
        <w:t xml:space="preserve"> seized- 34 Sacks</w:t>
      </w:r>
    </w:p>
    <w:p w14:paraId="12BA4498" w14:textId="77777777" w:rsidR="003974AD" w:rsidRPr="003974AD" w:rsidRDefault="003974AD" w:rsidP="003974AD">
      <w:pPr>
        <w:rPr>
          <w:rFonts w:cs="Times New Roman"/>
        </w:rPr>
      </w:pPr>
    </w:p>
    <w:p w14:paraId="0EE62854" w14:textId="77777777" w:rsidR="003974AD" w:rsidRPr="003974AD" w:rsidRDefault="003974AD" w:rsidP="003974AD">
      <w:pPr>
        <w:rPr>
          <w:rFonts w:cs="Times New Roman"/>
          <w:u w:val="single"/>
        </w:rPr>
      </w:pPr>
      <w:r w:rsidRPr="003974AD">
        <w:rPr>
          <w:rFonts w:cs="Times New Roman"/>
          <w:b/>
          <w:u w:val="single"/>
        </w:rPr>
        <w:t>Region 6</w:t>
      </w:r>
      <w:r w:rsidRPr="003974AD">
        <w:rPr>
          <w:rFonts w:cs="Times New Roman"/>
          <w:u w:val="single"/>
        </w:rPr>
        <w:t>: (Terrebonne, Lafourche, Grand Isle)</w:t>
      </w:r>
    </w:p>
    <w:p w14:paraId="2EA5DF54" w14:textId="77777777" w:rsidR="003974AD" w:rsidRPr="003974AD" w:rsidRDefault="003974AD" w:rsidP="003974AD">
      <w:pPr>
        <w:rPr>
          <w:rFonts w:cs="Times New Roman"/>
          <w:u w:val="single"/>
        </w:rPr>
      </w:pPr>
      <w:r w:rsidRPr="003974AD">
        <w:rPr>
          <w:rFonts w:cs="Times New Roman"/>
          <w:u w:val="single"/>
        </w:rPr>
        <w:t>Terrebonne (Sister Lake)</w:t>
      </w:r>
    </w:p>
    <w:p w14:paraId="2C7577ED" w14:textId="77777777" w:rsidR="003974AD" w:rsidRPr="003974AD" w:rsidRDefault="003974AD" w:rsidP="003974AD">
      <w:pPr>
        <w:rPr>
          <w:szCs w:val="21"/>
        </w:rPr>
      </w:pPr>
      <w:r w:rsidRPr="003974AD">
        <w:rPr>
          <w:szCs w:val="21"/>
        </w:rPr>
        <w:t>1</w:t>
      </w:r>
      <w:r w:rsidRPr="003974AD">
        <w:t>–</w:t>
      </w:r>
      <w:r w:rsidRPr="003974AD">
        <w:rPr>
          <w:szCs w:val="21"/>
        </w:rPr>
        <w:t xml:space="preserve"> Take oysters no comm. license.</w:t>
      </w:r>
    </w:p>
    <w:p w14:paraId="318693D8" w14:textId="77777777" w:rsidR="003974AD" w:rsidRPr="003974AD" w:rsidRDefault="003974AD" w:rsidP="003974AD">
      <w:pPr>
        <w:rPr>
          <w:szCs w:val="21"/>
        </w:rPr>
      </w:pPr>
      <w:r w:rsidRPr="003974AD">
        <w:rPr>
          <w:szCs w:val="21"/>
        </w:rPr>
        <w:t xml:space="preserve">1 </w:t>
      </w:r>
      <w:r w:rsidRPr="003974AD">
        <w:t>–</w:t>
      </w:r>
      <w:r w:rsidRPr="003974AD">
        <w:rPr>
          <w:szCs w:val="21"/>
        </w:rPr>
        <w:t>Take oyster no gear.</w:t>
      </w:r>
    </w:p>
    <w:p w14:paraId="12E289A8" w14:textId="77777777" w:rsidR="003974AD" w:rsidRPr="003974AD" w:rsidRDefault="003974AD" w:rsidP="003974AD">
      <w:pPr>
        <w:rPr>
          <w:szCs w:val="21"/>
        </w:rPr>
      </w:pPr>
      <w:r w:rsidRPr="003974AD">
        <w:rPr>
          <w:szCs w:val="21"/>
        </w:rPr>
        <w:t>1</w:t>
      </w:r>
      <w:r w:rsidRPr="003974AD">
        <w:t>–</w:t>
      </w:r>
      <w:r w:rsidRPr="003974AD">
        <w:rPr>
          <w:szCs w:val="21"/>
        </w:rPr>
        <w:t xml:space="preserve"> Take oysters no oyster harvester lic.</w:t>
      </w:r>
    </w:p>
    <w:p w14:paraId="17C7B0C0" w14:textId="77777777" w:rsidR="003974AD" w:rsidRPr="003974AD" w:rsidRDefault="003974AD" w:rsidP="003974AD">
      <w:pPr>
        <w:rPr>
          <w:szCs w:val="21"/>
        </w:rPr>
      </w:pPr>
      <w:r w:rsidRPr="003974AD">
        <w:rPr>
          <w:szCs w:val="21"/>
        </w:rPr>
        <w:t>3</w:t>
      </w:r>
      <w:r w:rsidRPr="003974AD">
        <w:t>–</w:t>
      </w:r>
      <w:r w:rsidRPr="003974AD">
        <w:rPr>
          <w:szCs w:val="21"/>
        </w:rPr>
        <w:t xml:space="preserve"> Take oysters closed season Sister Lake.</w:t>
      </w:r>
    </w:p>
    <w:p w14:paraId="62D46A7F" w14:textId="77777777" w:rsidR="003974AD" w:rsidRPr="003974AD" w:rsidRDefault="003974AD" w:rsidP="003974AD">
      <w:pPr>
        <w:rPr>
          <w:szCs w:val="21"/>
        </w:rPr>
      </w:pPr>
      <w:r w:rsidRPr="003974AD">
        <w:rPr>
          <w:szCs w:val="21"/>
        </w:rPr>
        <w:t>3</w:t>
      </w:r>
      <w:r w:rsidRPr="003974AD">
        <w:t>–</w:t>
      </w:r>
      <w:r w:rsidRPr="003974AD">
        <w:rPr>
          <w:szCs w:val="21"/>
        </w:rPr>
        <w:t xml:space="preserve"> Take oysters illegal hrs.</w:t>
      </w:r>
    </w:p>
    <w:p w14:paraId="0A06858C" w14:textId="77777777" w:rsidR="003974AD" w:rsidRPr="003974AD" w:rsidRDefault="003974AD" w:rsidP="003974AD">
      <w:pPr>
        <w:rPr>
          <w:szCs w:val="21"/>
        </w:rPr>
      </w:pPr>
      <w:r w:rsidRPr="003974AD">
        <w:rPr>
          <w:szCs w:val="21"/>
        </w:rPr>
        <w:t>2</w:t>
      </w:r>
      <w:r w:rsidRPr="003974AD">
        <w:t>–</w:t>
      </w:r>
      <w:r w:rsidRPr="003974AD">
        <w:rPr>
          <w:szCs w:val="21"/>
        </w:rPr>
        <w:t xml:space="preserve"> Violate sanitation code Log Book.</w:t>
      </w:r>
    </w:p>
    <w:p w14:paraId="60FD0D08" w14:textId="63EE5D54" w:rsidR="003974AD" w:rsidRDefault="003974AD" w:rsidP="003974AD">
      <w:pPr>
        <w:rPr>
          <w:szCs w:val="21"/>
        </w:rPr>
      </w:pPr>
      <w:r w:rsidRPr="003974AD">
        <w:rPr>
          <w:szCs w:val="21"/>
        </w:rPr>
        <w:t>1</w:t>
      </w:r>
      <w:r w:rsidRPr="003974AD">
        <w:t>–</w:t>
      </w:r>
      <w:r w:rsidRPr="003974AD">
        <w:rPr>
          <w:szCs w:val="21"/>
        </w:rPr>
        <w:t xml:space="preserve"> Take oysters illegal gear Diving device.</w:t>
      </w:r>
    </w:p>
    <w:p w14:paraId="4A7F529B" w14:textId="77777777" w:rsidR="008A6022" w:rsidRPr="003974AD" w:rsidRDefault="008A6022" w:rsidP="003974AD">
      <w:pPr>
        <w:rPr>
          <w:szCs w:val="21"/>
        </w:rPr>
      </w:pPr>
    </w:p>
    <w:p w14:paraId="6B02DA52" w14:textId="77777777" w:rsidR="003974AD" w:rsidRPr="003974AD" w:rsidRDefault="003974AD" w:rsidP="003974AD">
      <w:pPr>
        <w:rPr>
          <w:szCs w:val="21"/>
        </w:rPr>
      </w:pPr>
      <w:r w:rsidRPr="003974AD">
        <w:rPr>
          <w:szCs w:val="21"/>
        </w:rPr>
        <w:t>Oyster/Gear seized:</w:t>
      </w:r>
    </w:p>
    <w:p w14:paraId="677E691B" w14:textId="77777777" w:rsidR="003974AD" w:rsidRPr="003974AD" w:rsidRDefault="003974AD" w:rsidP="003974AD">
      <w:pPr>
        <w:rPr>
          <w:szCs w:val="21"/>
        </w:rPr>
      </w:pPr>
      <w:r w:rsidRPr="003974AD">
        <w:rPr>
          <w:szCs w:val="21"/>
        </w:rPr>
        <w:t>2 Dredge seized</w:t>
      </w:r>
    </w:p>
    <w:p w14:paraId="7793319B" w14:textId="77777777" w:rsidR="003974AD" w:rsidRPr="003974AD" w:rsidRDefault="003974AD" w:rsidP="003974AD">
      <w:pPr>
        <w:rPr>
          <w:szCs w:val="21"/>
        </w:rPr>
      </w:pPr>
      <w:r w:rsidRPr="003974AD">
        <w:rPr>
          <w:szCs w:val="21"/>
        </w:rPr>
        <w:t xml:space="preserve">25 sacks </w:t>
      </w:r>
    </w:p>
    <w:p w14:paraId="76058E80" w14:textId="0ABBD345" w:rsidR="003974AD" w:rsidRPr="003974AD" w:rsidRDefault="003974AD" w:rsidP="003974AD"/>
    <w:p w14:paraId="4E38CA06" w14:textId="77777777" w:rsidR="003974AD" w:rsidRPr="003974AD" w:rsidRDefault="003974AD" w:rsidP="003974AD">
      <w:pPr>
        <w:rPr>
          <w:rFonts w:cs="Times New Roman"/>
          <w:u w:val="single"/>
        </w:rPr>
      </w:pPr>
      <w:r w:rsidRPr="003974AD">
        <w:rPr>
          <w:rFonts w:cs="Times New Roman"/>
          <w:b/>
          <w:u w:val="single"/>
        </w:rPr>
        <w:t>Region 8</w:t>
      </w:r>
      <w:r w:rsidRPr="003974AD">
        <w:rPr>
          <w:rFonts w:cs="Times New Roman"/>
          <w:u w:val="single"/>
        </w:rPr>
        <w:t>: (Jefferson, Plaquemines, St. Bernard, Orleans, St. Tammany)</w:t>
      </w:r>
    </w:p>
    <w:p w14:paraId="73AB1607" w14:textId="77777777" w:rsidR="003974AD" w:rsidRPr="003974AD" w:rsidRDefault="003974AD" w:rsidP="003974AD">
      <w:pPr>
        <w:rPr>
          <w:rFonts w:cs="Times New Roman"/>
          <w:u w:val="single"/>
        </w:rPr>
      </w:pPr>
      <w:r w:rsidRPr="003974AD">
        <w:rPr>
          <w:rFonts w:cs="Times New Roman"/>
          <w:u w:val="single"/>
        </w:rPr>
        <w:t>St Bernard</w:t>
      </w:r>
    </w:p>
    <w:p w14:paraId="0579002F" w14:textId="77777777" w:rsidR="003974AD" w:rsidRPr="003974AD" w:rsidRDefault="003974AD" w:rsidP="003974AD">
      <w:pPr>
        <w:rPr>
          <w:rFonts w:cs="Times New Roman"/>
        </w:rPr>
      </w:pPr>
      <w:r w:rsidRPr="003974AD">
        <w:rPr>
          <w:rFonts w:cs="Times New Roman"/>
        </w:rPr>
        <w:t>3 – Fail to land Oysters in Louisiana or Violate VMS Regs</w:t>
      </w:r>
    </w:p>
    <w:p w14:paraId="018B6D00" w14:textId="77777777" w:rsidR="003974AD" w:rsidRPr="003974AD" w:rsidRDefault="003974AD" w:rsidP="003974AD">
      <w:pPr>
        <w:rPr>
          <w:rFonts w:cs="Times New Roman"/>
        </w:rPr>
      </w:pPr>
      <w:r w:rsidRPr="003974AD">
        <w:rPr>
          <w:rFonts w:cs="Times New Roman"/>
        </w:rPr>
        <w:t>Oysters seized - 403 mini sacks</w:t>
      </w:r>
    </w:p>
    <w:p w14:paraId="5CE15085" w14:textId="77777777" w:rsidR="003974AD" w:rsidRPr="003974AD" w:rsidRDefault="003974AD" w:rsidP="003974AD">
      <w:pPr>
        <w:rPr>
          <w:rFonts w:cs="Times New Roman"/>
        </w:rPr>
      </w:pPr>
    </w:p>
    <w:p w14:paraId="4ADAEF02" w14:textId="77777777" w:rsidR="003974AD" w:rsidRPr="003974AD" w:rsidRDefault="003974AD" w:rsidP="003974AD">
      <w:pPr>
        <w:rPr>
          <w:rFonts w:cs="Times New Roman"/>
        </w:rPr>
      </w:pPr>
      <w:r w:rsidRPr="003974AD">
        <w:rPr>
          <w:rFonts w:cs="Times New Roman"/>
          <w:u w:val="single"/>
        </w:rPr>
        <w:t>Plaquemines</w:t>
      </w:r>
    </w:p>
    <w:p w14:paraId="4C100C39" w14:textId="77777777" w:rsidR="003974AD" w:rsidRPr="003974AD" w:rsidRDefault="003974AD" w:rsidP="003974AD">
      <w:r w:rsidRPr="003974AD">
        <w:rPr>
          <w:szCs w:val="21"/>
        </w:rPr>
        <w:t>1</w:t>
      </w:r>
      <w:r w:rsidRPr="003974AD">
        <w:t>– Fail to have scrapper license in possession</w:t>
      </w:r>
    </w:p>
    <w:p w14:paraId="1EB1C126" w14:textId="4C81EA29" w:rsidR="003974AD" w:rsidRPr="003974AD" w:rsidRDefault="003974AD" w:rsidP="003974AD">
      <w:pPr>
        <w:rPr>
          <w:u w:val="single"/>
        </w:rPr>
      </w:pPr>
      <w:r w:rsidRPr="003974AD">
        <w:rPr>
          <w:szCs w:val="21"/>
        </w:rPr>
        <w:t>1</w:t>
      </w:r>
      <w:r w:rsidRPr="003974AD">
        <w:t>– Fail to have number on top of vessel</w:t>
      </w:r>
      <w:r w:rsidR="00BD15B7">
        <w:t xml:space="preserve"> </w:t>
      </w:r>
      <w:r w:rsidRPr="003974AD">
        <w:t>(Warning)</w:t>
      </w:r>
    </w:p>
    <w:p w14:paraId="244B8B80" w14:textId="77777777" w:rsidR="003974AD" w:rsidRDefault="003974AD" w:rsidP="003974AD">
      <w:pPr>
        <w:rPr>
          <w:u w:val="single"/>
        </w:rPr>
      </w:pPr>
    </w:p>
    <w:p w14:paraId="49E4504E" w14:textId="16AB7BBD" w:rsidR="00384088" w:rsidRDefault="00F76F8B" w:rsidP="00384088">
      <w:pPr>
        <w:rPr>
          <w:i/>
        </w:rPr>
      </w:pPr>
      <w:r>
        <w:t xml:space="preserve">The task force requested for LDWF Enforcement to provide feedback on the prosecution of oyster related cases; </w:t>
      </w:r>
      <w:r w:rsidRPr="00F76F8B">
        <w:rPr>
          <w:i/>
        </w:rPr>
        <w:t xml:space="preserve">LDWF Enforcement later notified the task force </w:t>
      </w:r>
      <w:r w:rsidR="00384088">
        <w:rPr>
          <w:i/>
        </w:rPr>
        <w:t>that they may be able to follow up on some cases of interest at the request of the task force, however, they would</w:t>
      </w:r>
      <w:r w:rsidRPr="00F76F8B">
        <w:rPr>
          <w:i/>
        </w:rPr>
        <w:t xml:space="preserve"> not have the personnel and time available to follow up</w:t>
      </w:r>
      <w:r>
        <w:rPr>
          <w:i/>
        </w:rPr>
        <w:t xml:space="preserve"> </w:t>
      </w:r>
      <w:r w:rsidR="00384088">
        <w:rPr>
          <w:i/>
        </w:rPr>
        <w:t xml:space="preserve">on </w:t>
      </w:r>
      <w:r>
        <w:rPr>
          <w:i/>
        </w:rPr>
        <w:t>every case</w:t>
      </w:r>
    </w:p>
    <w:p w14:paraId="4BB6D248" w14:textId="77777777" w:rsidR="00384088" w:rsidRDefault="00384088" w:rsidP="00384088">
      <w:pPr>
        <w:rPr>
          <w:i/>
        </w:rPr>
      </w:pPr>
    </w:p>
    <w:p w14:paraId="3FADFF14" w14:textId="599AFBD8" w:rsidR="00384088" w:rsidRPr="00384088" w:rsidRDefault="00384088" w:rsidP="009A0232">
      <w:pPr>
        <w:pStyle w:val="ListParagraph"/>
        <w:numPr>
          <w:ilvl w:val="0"/>
          <w:numId w:val="1"/>
        </w:numPr>
        <w:ind w:left="-270" w:firstLine="630"/>
      </w:pPr>
      <w:r>
        <w:t xml:space="preserve">Legislative Committee Report- </w:t>
      </w:r>
      <w:r w:rsidR="009A0232">
        <w:rPr>
          <w:noProof/>
        </w:rPr>
        <w:drawing>
          <wp:inline distT="0" distB="0" distL="0" distR="0" wp14:anchorId="29BC69A2" wp14:editId="2FF147CF">
            <wp:extent cx="5486400" cy="249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12 at 1.18.04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493010"/>
                    </a:xfrm>
                    <a:prstGeom prst="rect">
                      <a:avLst/>
                    </a:prstGeom>
                  </pic:spPr>
                </pic:pic>
              </a:graphicData>
            </a:graphic>
          </wp:inline>
        </w:drawing>
      </w:r>
    </w:p>
    <w:p w14:paraId="205DF482" w14:textId="77777777" w:rsidR="003974AD" w:rsidRPr="00F76F8B" w:rsidRDefault="003974AD" w:rsidP="00BE2224">
      <w:pPr>
        <w:rPr>
          <w:i/>
        </w:rPr>
      </w:pPr>
    </w:p>
    <w:p w14:paraId="3C7738C3" w14:textId="46992849" w:rsidR="0073372B" w:rsidRDefault="009A0232" w:rsidP="0073372B">
      <w:pPr>
        <w:pStyle w:val="ListParagraph"/>
        <w:numPr>
          <w:ilvl w:val="0"/>
          <w:numId w:val="1"/>
        </w:numPr>
        <w:contextualSpacing w:val="0"/>
      </w:pPr>
      <w:r>
        <w:t>Research Committee- No report</w:t>
      </w:r>
    </w:p>
    <w:p w14:paraId="7CAB5F3E" w14:textId="77777777" w:rsidR="0073372B" w:rsidRDefault="0073372B" w:rsidP="0073372B"/>
    <w:p w14:paraId="10CE9B21" w14:textId="4D5B1209" w:rsidR="009A0232" w:rsidRDefault="009A0232" w:rsidP="0073372B">
      <w:pPr>
        <w:pStyle w:val="ListParagraph"/>
        <w:numPr>
          <w:ilvl w:val="0"/>
          <w:numId w:val="1"/>
        </w:numPr>
        <w:contextualSpacing w:val="0"/>
      </w:pPr>
      <w:r>
        <w:t>Coastal Restoration Committee- No report</w:t>
      </w:r>
    </w:p>
    <w:p w14:paraId="150CF302" w14:textId="77777777" w:rsidR="0073372B" w:rsidRDefault="0073372B" w:rsidP="0073372B"/>
    <w:p w14:paraId="328BBF80" w14:textId="7630F91F" w:rsidR="009A0232" w:rsidRDefault="009A0232" w:rsidP="0073372B">
      <w:pPr>
        <w:pStyle w:val="ListParagraph"/>
        <w:numPr>
          <w:ilvl w:val="0"/>
          <w:numId w:val="1"/>
        </w:numPr>
        <w:contextualSpacing w:val="0"/>
      </w:pPr>
      <w:r>
        <w:t>Marketing Committee- No report</w:t>
      </w:r>
      <w:r w:rsidR="0073372B">
        <w:t>- Jakov Jurisic made an announcement that his appointment as the</w:t>
      </w:r>
      <w:r w:rsidR="009A3FB2">
        <w:t xml:space="preserve"> OTF representative on the LA Seafood Promotion and Marketing Board is pending</w:t>
      </w:r>
      <w:r w:rsidR="0073372B">
        <w:t xml:space="preserve"> confirmation from the Senate Boards and Commissions Office</w:t>
      </w:r>
    </w:p>
    <w:p w14:paraId="1F452424" w14:textId="77777777" w:rsidR="0073372B" w:rsidRDefault="0073372B" w:rsidP="0073372B"/>
    <w:p w14:paraId="075E459E" w14:textId="2F03AC31" w:rsidR="002D3F67" w:rsidRDefault="009A0232" w:rsidP="002D3F67">
      <w:pPr>
        <w:pStyle w:val="ListParagraph"/>
        <w:numPr>
          <w:ilvl w:val="0"/>
          <w:numId w:val="1"/>
        </w:numPr>
        <w:contextualSpacing w:val="0"/>
      </w:pPr>
      <w:r>
        <w:t>Health Committee-</w:t>
      </w:r>
      <w:r w:rsidR="009A3FB2">
        <w:t xml:space="preserve"> Due to the high levels of the MS River, and diversions such as Mardi Gras Pass, the Health Department is going to </w:t>
      </w:r>
      <w:r w:rsidR="0073372B">
        <w:t xml:space="preserve">initiate precautionary closures of Areas 7 and 8 starting at sundown on Wednesday, May 15, 2019. LDH will continue environmental sampling and will reopen as long as samples come back clear since this is just </w:t>
      </w:r>
      <w:r w:rsidR="00A56297">
        <w:t>a precautionary closure. Parish President Guy McI</w:t>
      </w:r>
      <w:r w:rsidR="002D3F67">
        <w:t>nnis</w:t>
      </w:r>
      <w:r w:rsidR="00A56297">
        <w:t xml:space="preserve"> stated that St. Bernard Parish has declared a state of emergency in regards to the fresh water intrusion and is working with the LDWF and USDA to figure out what the oyster industry has to do to receive resources down the line through the USDA Farm Bill</w:t>
      </w:r>
    </w:p>
    <w:p w14:paraId="52D39082" w14:textId="77777777" w:rsidR="0073372B" w:rsidRDefault="0073372B" w:rsidP="002D3F67">
      <w:pPr>
        <w:ind w:left="360"/>
      </w:pPr>
    </w:p>
    <w:p w14:paraId="4A2DF7DE" w14:textId="2D24B9ED" w:rsidR="005E1596" w:rsidRDefault="005E1596" w:rsidP="005E1596">
      <w:pPr>
        <w:ind w:left="720"/>
      </w:pPr>
      <w:r>
        <w:t>Carolina Bourque stated that in the MS Sound area, close to Lake Borgne, the temps have been rising- almost reaching 80 degrees, salinities since April have been between 0 and 0.5 PPT; The Grand Pass area is back to 6 PPT (salinity readings taken from the top)</w:t>
      </w:r>
    </w:p>
    <w:p w14:paraId="799E360C" w14:textId="77777777" w:rsidR="005E1596" w:rsidRDefault="005E1596" w:rsidP="005E1596">
      <w:pPr>
        <w:ind w:left="720"/>
      </w:pPr>
    </w:p>
    <w:p w14:paraId="01A93143" w14:textId="4DF91C7C" w:rsidR="0073372B" w:rsidRDefault="0073372B" w:rsidP="0073372B">
      <w:pPr>
        <w:pStyle w:val="ListParagraph"/>
        <w:numPr>
          <w:ilvl w:val="0"/>
          <w:numId w:val="1"/>
        </w:numPr>
        <w:contextualSpacing w:val="0"/>
      </w:pPr>
      <w:r>
        <w:t>Professionalism Committee- No report</w:t>
      </w:r>
    </w:p>
    <w:p w14:paraId="68C6A1B4" w14:textId="77777777" w:rsidR="0073372B" w:rsidRDefault="0073372B" w:rsidP="0073372B"/>
    <w:p w14:paraId="3C6D739D" w14:textId="3A65B73C" w:rsidR="0073372B" w:rsidRDefault="0073372B" w:rsidP="0073372B">
      <w:pPr>
        <w:pStyle w:val="ListParagraph"/>
        <w:numPr>
          <w:ilvl w:val="0"/>
          <w:numId w:val="1"/>
        </w:numPr>
        <w:contextualSpacing w:val="0"/>
      </w:pPr>
      <w:r>
        <w:t>Aquaculture Committee- No report</w:t>
      </w:r>
    </w:p>
    <w:p w14:paraId="6B333C28" w14:textId="77777777" w:rsidR="0073372B" w:rsidRDefault="0073372B" w:rsidP="0073372B"/>
    <w:p w14:paraId="4FA6505C" w14:textId="7C51D6C6" w:rsidR="0073372B" w:rsidRDefault="0073372B" w:rsidP="0073372B">
      <w:pPr>
        <w:pStyle w:val="ListParagraph"/>
        <w:numPr>
          <w:ilvl w:val="0"/>
          <w:numId w:val="1"/>
        </w:numPr>
        <w:contextualSpacing w:val="0"/>
      </w:pPr>
      <w:r>
        <w:t>Joint Task Force Working Group- No report</w:t>
      </w:r>
    </w:p>
    <w:p w14:paraId="67854B48" w14:textId="77777777" w:rsidR="002D3F67" w:rsidRDefault="002D3F67" w:rsidP="002D3F67"/>
    <w:p w14:paraId="6CC25E31" w14:textId="3A5FDE10" w:rsidR="002D3F67" w:rsidRDefault="002D3F67" w:rsidP="002D3F67">
      <w:r w:rsidRPr="002D3F67">
        <w:rPr>
          <w:b/>
        </w:rPr>
        <w:t>VI.</w:t>
      </w:r>
      <w:r>
        <w:rPr>
          <w:b/>
        </w:rPr>
        <w:t xml:space="preserve"> </w:t>
      </w:r>
      <w:r>
        <w:t>New Business</w:t>
      </w:r>
    </w:p>
    <w:p w14:paraId="74FD8885" w14:textId="77777777" w:rsidR="005E1596" w:rsidRDefault="005E1596" w:rsidP="005E1596">
      <w:pPr>
        <w:jc w:val="center"/>
      </w:pPr>
    </w:p>
    <w:p w14:paraId="7972017D" w14:textId="71F2C0CD" w:rsidR="002D3F67" w:rsidRDefault="00C71ED1" w:rsidP="002D3F67">
      <w:pPr>
        <w:pStyle w:val="ListParagraph"/>
        <w:numPr>
          <w:ilvl w:val="0"/>
          <w:numId w:val="7"/>
        </w:numPr>
      </w:pPr>
      <w:r>
        <w:t>Carolina Bourque provided the task force with an update on the 2018-19 oyster season</w:t>
      </w:r>
    </w:p>
    <w:p w14:paraId="54DA491F" w14:textId="77777777" w:rsidR="005906A8" w:rsidRDefault="005906A8" w:rsidP="005906A8"/>
    <w:p w14:paraId="3D6B44D6" w14:textId="3C5BEF7E" w:rsidR="005E1596" w:rsidRDefault="005906A8" w:rsidP="005906A8">
      <w:pPr>
        <w:ind w:left="-1170"/>
      </w:pPr>
      <w:r>
        <w:rPr>
          <w:noProof/>
        </w:rPr>
        <w:drawing>
          <wp:inline distT="0" distB="0" distL="0" distR="0" wp14:anchorId="2DFF77C3" wp14:editId="25D41B37">
            <wp:extent cx="6972300" cy="4563110"/>
            <wp:effectExtent l="0" t="0" r="1270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12 at 2.13.48 PM.png"/>
                    <pic:cNvPicPr/>
                  </pic:nvPicPr>
                  <pic:blipFill>
                    <a:blip r:embed="rId9">
                      <a:extLst>
                        <a:ext uri="{28A0092B-C50C-407E-A947-70E740481C1C}">
                          <a14:useLocalDpi xmlns:a14="http://schemas.microsoft.com/office/drawing/2010/main" val="0"/>
                        </a:ext>
                      </a:extLst>
                    </a:blip>
                    <a:stretch>
                      <a:fillRect/>
                    </a:stretch>
                  </pic:blipFill>
                  <pic:spPr>
                    <a:xfrm>
                      <a:off x="0" y="0"/>
                      <a:ext cx="6973626" cy="4563978"/>
                    </a:xfrm>
                    <a:prstGeom prst="rect">
                      <a:avLst/>
                    </a:prstGeom>
                  </pic:spPr>
                </pic:pic>
              </a:graphicData>
            </a:graphic>
          </wp:inline>
        </w:drawing>
      </w:r>
    </w:p>
    <w:p w14:paraId="68F428F5" w14:textId="77777777" w:rsidR="006A49B3" w:rsidRDefault="006A49B3" w:rsidP="006A49B3"/>
    <w:p w14:paraId="5524E326" w14:textId="6FFF747D" w:rsidR="005906A8" w:rsidRDefault="005906A8" w:rsidP="006A49B3">
      <w:r>
        <w:t>Recent oyster mortali</w:t>
      </w:r>
      <w:r w:rsidR="0074378D">
        <w:t xml:space="preserve">ty in </w:t>
      </w:r>
      <w:r w:rsidR="006A49B3">
        <w:t>the Bonne Carre Spillway</w:t>
      </w:r>
      <w:r w:rsidR="0074378D">
        <w:t xml:space="preserve"> area</w:t>
      </w:r>
      <w:r w:rsidR="006A49B3">
        <w:t xml:space="preserve"> has been low, samples were collected yesterday after temperatures were high and there are two sample sides that are not looking good as of right now and those are Grassy and Round Island. LDWF biologists observed between seed and sack around 86 percent mortality in Grassy Island and an average of 25 percent mortality in the Round Island area. Areas Grand Banks and further east are still holding on good</w:t>
      </w:r>
    </w:p>
    <w:p w14:paraId="79D4238E" w14:textId="77777777" w:rsidR="006A49B3" w:rsidRDefault="006A49B3" w:rsidP="006A49B3"/>
    <w:p w14:paraId="5A64F5A5" w14:textId="5C6624AF" w:rsidR="006A49B3" w:rsidRDefault="006A49B3" w:rsidP="006A49B3">
      <w:r>
        <w:t xml:space="preserve">The board asked that LDWF continue to sample and monitor throughout the summer </w:t>
      </w:r>
    </w:p>
    <w:p w14:paraId="559A36B3" w14:textId="77777777" w:rsidR="006A49B3" w:rsidRDefault="006A49B3" w:rsidP="006A49B3"/>
    <w:p w14:paraId="3624E070" w14:textId="09CB0614" w:rsidR="0074378D" w:rsidRDefault="0074378D" w:rsidP="006A49B3">
      <w:r>
        <w:t>Jakov Jurisic motioned</w:t>
      </w:r>
      <w:r w:rsidR="000D5ED2">
        <w:t xml:space="preserve"> to recommend that LDWF establish additional sampling stations in the general </w:t>
      </w:r>
      <w:r>
        <w:t>Grand Banks</w:t>
      </w:r>
      <w:r w:rsidR="000D5ED2">
        <w:t xml:space="preserve"> area</w:t>
      </w:r>
      <w:r>
        <w:t xml:space="preserve"> from Cabbage Reef to Turkey Bayou</w:t>
      </w:r>
      <w:r w:rsidR="000D5ED2">
        <w:t>, 2</w:t>
      </w:r>
      <w:r w:rsidR="000D5ED2" w:rsidRPr="000D5ED2">
        <w:rPr>
          <w:vertAlign w:val="superscript"/>
        </w:rPr>
        <w:t>nd</w:t>
      </w:r>
      <w:r w:rsidR="000D5ED2">
        <w:t xml:space="preserve"> Sam Slavich. Motion carries.</w:t>
      </w:r>
    </w:p>
    <w:p w14:paraId="4CB4D8A6" w14:textId="77777777" w:rsidR="000D5ED2" w:rsidRDefault="000D5ED2" w:rsidP="006A49B3"/>
    <w:p w14:paraId="50E838A9" w14:textId="0AF52167" w:rsidR="000D5ED2" w:rsidRDefault="006C36AE" w:rsidP="000D5ED2">
      <w:pPr>
        <w:pStyle w:val="ListParagraph"/>
        <w:numPr>
          <w:ilvl w:val="0"/>
          <w:numId w:val="7"/>
        </w:numPr>
      </w:pPr>
      <w:r>
        <w:t xml:space="preserve">John Tesvich motioned to postpone item </w:t>
      </w:r>
      <w:r w:rsidR="000D5ED2">
        <w:t>B.</w:t>
      </w:r>
      <w:r>
        <w:t>,</w:t>
      </w:r>
      <w:r w:rsidR="000D5ED2">
        <w:t xml:space="preserve"> </w:t>
      </w:r>
      <w:r>
        <w:t>‘</w:t>
      </w:r>
      <w:r w:rsidR="000D5ED2">
        <w:t>To Hear Discussion and an Update on the Oyster Lease Moratorium Lifting NOI</w:t>
      </w:r>
      <w:r w:rsidR="00DF2D1C">
        <w:t>’ until a meeting where the Office of State Lands can be in attendance to provide feedback and answer the board’s questions regarding this item</w:t>
      </w:r>
      <w:r w:rsidR="000D5ED2">
        <w:t>, 2</w:t>
      </w:r>
      <w:r w:rsidR="000D5ED2" w:rsidRPr="000D5ED2">
        <w:rPr>
          <w:vertAlign w:val="superscript"/>
        </w:rPr>
        <w:t>nd</w:t>
      </w:r>
      <w:r w:rsidR="000D5ED2">
        <w:t xml:space="preserve"> </w:t>
      </w:r>
      <w:r w:rsidR="00DF2D1C">
        <w:t>Brad Robin. Motion carries.</w:t>
      </w:r>
    </w:p>
    <w:p w14:paraId="54B780D2" w14:textId="77777777" w:rsidR="00DF2D1C" w:rsidRDefault="00DF2D1C" w:rsidP="00DF2D1C">
      <w:pPr>
        <w:pStyle w:val="ListParagraph"/>
      </w:pPr>
    </w:p>
    <w:p w14:paraId="790F22D0" w14:textId="0AC5DADB" w:rsidR="00DF2D1C" w:rsidRDefault="00DF2D1C" w:rsidP="000D5ED2">
      <w:pPr>
        <w:pStyle w:val="ListParagraph"/>
        <w:numPr>
          <w:ilvl w:val="0"/>
          <w:numId w:val="7"/>
        </w:numPr>
      </w:pPr>
      <w:r>
        <w:t>Thomas Hymel, of LA Sea Grant, provided an update on the LA Fisheries Forward activities and the 2020 LA Seafood Summit</w:t>
      </w:r>
    </w:p>
    <w:p w14:paraId="15D2C44A" w14:textId="77777777" w:rsidR="00DF2D1C" w:rsidRDefault="00DF2D1C" w:rsidP="00DF2D1C"/>
    <w:p w14:paraId="2D5E4D93" w14:textId="1B45BF75" w:rsidR="00DF2D1C" w:rsidRDefault="00785EA7" w:rsidP="00DF2D1C">
      <w:pPr>
        <w:pStyle w:val="ListParagraph"/>
      </w:pPr>
      <w:r>
        <w:t>The 2020 LFF Summit is set for March 11, 2020 at the Pontchartrain Center in Kenner</w:t>
      </w:r>
    </w:p>
    <w:p w14:paraId="7DBB735D" w14:textId="77777777" w:rsidR="00785EA7" w:rsidRDefault="00785EA7" w:rsidP="00DF2D1C">
      <w:pPr>
        <w:pStyle w:val="ListParagraph"/>
      </w:pPr>
    </w:p>
    <w:p w14:paraId="4CED7DC4" w14:textId="2AC537E1" w:rsidR="00DF2D1C" w:rsidRDefault="00785EA7" w:rsidP="008D5784">
      <w:pPr>
        <w:pStyle w:val="ListParagraph"/>
      </w:pPr>
      <w:r>
        <w:t>Jakov Jurisic motioned to provide $5,000 to the LA Fisheries Forward Summit, 2</w:t>
      </w:r>
      <w:r w:rsidRPr="00785EA7">
        <w:rPr>
          <w:vertAlign w:val="superscript"/>
        </w:rPr>
        <w:t>nd</w:t>
      </w:r>
      <w:r>
        <w:t xml:space="preserve"> by Peter Vujnovich. Motion carries.</w:t>
      </w:r>
    </w:p>
    <w:p w14:paraId="1ED5CA7D" w14:textId="77777777" w:rsidR="00DF2D1C" w:rsidRDefault="00DF2D1C" w:rsidP="00DF2D1C"/>
    <w:p w14:paraId="35013904" w14:textId="18694515" w:rsidR="00DF2D1C" w:rsidRDefault="008D5784" w:rsidP="000D5ED2">
      <w:pPr>
        <w:pStyle w:val="ListParagraph"/>
        <w:numPr>
          <w:ilvl w:val="0"/>
          <w:numId w:val="7"/>
        </w:numPr>
      </w:pPr>
      <w:r>
        <w:t>Earl Melancon led discussion on the request for letters of support for research proposals</w:t>
      </w:r>
    </w:p>
    <w:p w14:paraId="6AFD7473" w14:textId="77777777" w:rsidR="008D5784" w:rsidRDefault="008D5784" w:rsidP="008D5784"/>
    <w:p w14:paraId="1E8ADB0F" w14:textId="77777777" w:rsidR="004C4FE8" w:rsidRDefault="005E4542" w:rsidP="008D5784">
      <w:r>
        <w:t xml:space="preserve">The task force considered a resolution of support for a research proposal titled, ‘ Managing Genetic Resources for The U.S. Gulf of Mexico Oyster Aquaculture Industry: A Comprehensive </w:t>
      </w:r>
      <w:r w:rsidR="004C4FE8">
        <w:t xml:space="preserve">Integrated Approach to Sustainable Genetic Improvement </w:t>
      </w:r>
    </w:p>
    <w:p w14:paraId="0D449B7F" w14:textId="77777777" w:rsidR="004C4FE8" w:rsidRDefault="004C4FE8" w:rsidP="008D5784"/>
    <w:p w14:paraId="7366E04E" w14:textId="50028F69" w:rsidR="008D5784" w:rsidRDefault="004C4FE8" w:rsidP="002E1909">
      <w:r>
        <w:t>Five- Year Project (2019-2024)</w:t>
      </w:r>
    </w:p>
    <w:p w14:paraId="751B8C33" w14:textId="77777777" w:rsidR="002E1909" w:rsidRDefault="004C4FE8" w:rsidP="004C4FE8">
      <w:pPr>
        <w:pStyle w:val="ListParagraph"/>
        <w:numPr>
          <w:ilvl w:val="0"/>
          <w:numId w:val="11"/>
        </w:numPr>
      </w:pPr>
      <w:r>
        <w:t>Job 1: Identify and produce spatial maps of oyster resource zones, characteristics, and tools to predict oyster performance under different environmental conditions- all Gulf State</w:t>
      </w:r>
      <w:r w:rsidR="002E1909">
        <w:t>s</w:t>
      </w:r>
    </w:p>
    <w:p w14:paraId="15BF78DC" w14:textId="3CDE720B" w:rsidR="004C4FE8" w:rsidRDefault="004C4FE8" w:rsidP="004C4FE8">
      <w:pPr>
        <w:pStyle w:val="ListParagraph"/>
        <w:numPr>
          <w:ilvl w:val="0"/>
          <w:numId w:val="11"/>
        </w:numPr>
      </w:pPr>
      <w:r>
        <w:t>Job 2: Develop and produce improved broodstock populations.</w:t>
      </w:r>
    </w:p>
    <w:p w14:paraId="3CC9F107" w14:textId="57CFAF24" w:rsidR="002E1909" w:rsidRDefault="002E1909" w:rsidP="004C4FE8">
      <w:pPr>
        <w:pStyle w:val="ListParagraph"/>
        <w:numPr>
          <w:ilvl w:val="0"/>
          <w:numId w:val="11"/>
        </w:numPr>
      </w:pPr>
      <w:r>
        <w:t>Job 3: Field test and make improved genetic resources (i.e. gennplasm, brookstock populations) available to oyster industry (e.g., hatcheries, farmers)- performed in Louisiana and Alabama.</w:t>
      </w:r>
    </w:p>
    <w:p w14:paraId="305213D5" w14:textId="12577F5C" w:rsidR="002E1909" w:rsidRDefault="002E1909" w:rsidP="004C4FE8">
      <w:pPr>
        <w:pStyle w:val="ListParagraph"/>
        <w:numPr>
          <w:ilvl w:val="0"/>
          <w:numId w:val="11"/>
        </w:numPr>
      </w:pPr>
      <w:r>
        <w:t>Job 4: Develop repository and database for germplasm with genetic traits x environmental characteristics.</w:t>
      </w:r>
    </w:p>
    <w:p w14:paraId="3ED8CD8F" w14:textId="77777777" w:rsidR="006A49B3" w:rsidRDefault="006A49B3" w:rsidP="002E1909"/>
    <w:p w14:paraId="25E5071D" w14:textId="18236E26" w:rsidR="002E1909" w:rsidRDefault="002E1909" w:rsidP="002E1909">
      <w:r>
        <w:t>The task force didn’t feel they were given enough time to vet the proposal provided the timeframe for its submission; suggested sending the proposal to committee for further discussion prior to writing a letter of support</w:t>
      </w:r>
    </w:p>
    <w:p w14:paraId="224563AD" w14:textId="77777777" w:rsidR="002E1909" w:rsidRDefault="002E1909" w:rsidP="002E1909"/>
    <w:p w14:paraId="5B0D9C58" w14:textId="593B3780" w:rsidR="002E1909" w:rsidRDefault="00333E92" w:rsidP="002E1909">
      <w:r>
        <w:t>John Tesvich</w:t>
      </w:r>
      <w:r w:rsidR="006838CB" w:rsidRPr="006838CB">
        <w:t xml:space="preserve"> </w:t>
      </w:r>
      <w:r w:rsidR="006838CB">
        <w:t>to send the proposal titled, ‘A Comprehensive Integrated Approach to Sustainable Genetic Improvement’ to the Research Committee for further discussion</w:t>
      </w:r>
      <w:r>
        <w:t>, 2</w:t>
      </w:r>
      <w:r w:rsidRPr="00333E92">
        <w:rPr>
          <w:vertAlign w:val="superscript"/>
        </w:rPr>
        <w:t>nd</w:t>
      </w:r>
      <w:r>
        <w:t xml:space="preserve"> by Jakov Jurisic. </w:t>
      </w:r>
    </w:p>
    <w:p w14:paraId="0C92704B" w14:textId="77777777" w:rsidR="00333E92" w:rsidRDefault="00333E92" w:rsidP="002E1909"/>
    <w:p w14:paraId="0EF90A4B" w14:textId="5919D8DC" w:rsidR="00333E92" w:rsidRDefault="00333E92" w:rsidP="002E1909">
      <w:r>
        <w:t>Earl Melancon stated that Gulf States Marine Fis</w:t>
      </w:r>
      <w:r w:rsidR="004F7C26">
        <w:t xml:space="preserve">heries Commission </w:t>
      </w:r>
      <w:proofErr w:type="gramStart"/>
      <w:r w:rsidR="004F7C26">
        <w:t>will</w:t>
      </w:r>
      <w:proofErr w:type="gramEnd"/>
      <w:r w:rsidR="004F7C26">
        <w:t xml:space="preserve"> announce </w:t>
      </w:r>
      <w:r>
        <w:t xml:space="preserve">the recipient of the money </w:t>
      </w:r>
      <w:r w:rsidR="004F7C26">
        <w:t>in June 2019, with work slated to begin at the start of 2020</w:t>
      </w:r>
    </w:p>
    <w:p w14:paraId="397503A6" w14:textId="77777777" w:rsidR="004F7C26" w:rsidRDefault="004F7C26" w:rsidP="002E1909"/>
    <w:p w14:paraId="4FA16842" w14:textId="47F6D174" w:rsidR="004F7C26" w:rsidRDefault="004F7C26" w:rsidP="002E1909">
      <w:r>
        <w:t>Byron Encalade stated that he had confidence in the project moving forward and urged that the task force provide their support</w:t>
      </w:r>
    </w:p>
    <w:p w14:paraId="62CE2B3A" w14:textId="77777777" w:rsidR="004F7C26" w:rsidRDefault="004F7C26" w:rsidP="002E1909"/>
    <w:p w14:paraId="1A5D32FA" w14:textId="4452AB3D" w:rsidR="004F7C26" w:rsidRDefault="004F7C26" w:rsidP="002E1909">
      <w:r>
        <w:t>John Tesvich moved to</w:t>
      </w:r>
      <w:r w:rsidR="008D4225">
        <w:t xml:space="preserve"> amend the motion on the floor by</w:t>
      </w:r>
      <w:r>
        <w:t xml:space="preserve"> insert</w:t>
      </w:r>
      <w:r w:rsidR="008D4225">
        <w:t>ing</w:t>
      </w:r>
      <w:r>
        <w:t xml:space="preserve"> the words ‘in conjunction with the Aquaculture Committee’ af</w:t>
      </w:r>
      <w:r w:rsidR="008D4225">
        <w:t>ter ‘the Research Committee’, 2</w:t>
      </w:r>
      <w:r w:rsidR="008D4225" w:rsidRPr="008D4225">
        <w:rPr>
          <w:vertAlign w:val="superscript"/>
        </w:rPr>
        <w:t>nd</w:t>
      </w:r>
      <w:r w:rsidR="008D4225">
        <w:t xml:space="preserve"> by Jakov Jurisic. Motion carries, amendment adopted.</w:t>
      </w:r>
    </w:p>
    <w:p w14:paraId="30305BF0" w14:textId="77777777" w:rsidR="008D4225" w:rsidRDefault="008D4225" w:rsidP="002E1909"/>
    <w:p w14:paraId="4A43E2CC" w14:textId="604E4167" w:rsidR="008D4225" w:rsidRDefault="008D4225" w:rsidP="002E1909">
      <w:r>
        <w:t>The chairman called the question on the adoption of the</w:t>
      </w:r>
      <w:r w:rsidR="00405844">
        <w:t xml:space="preserve"> pending main</w:t>
      </w:r>
      <w:r>
        <w:t xml:space="preserve"> motion </w:t>
      </w:r>
      <w:r w:rsidR="00405844">
        <w:t>as amended, “To send the proposal titled, ‘A Comprehensive Integrated Approach to Sustainable Genetic Improvement’ to the Research Committee in conjunction with the Aquaculture Committee for further discussion. Motion carries with 1 opposition- Byron Encalade.</w:t>
      </w:r>
    </w:p>
    <w:p w14:paraId="09399C41" w14:textId="77777777" w:rsidR="006838CB" w:rsidRDefault="006838CB" w:rsidP="002E1909"/>
    <w:p w14:paraId="0BCA9343" w14:textId="71AB5B71" w:rsidR="008D4225" w:rsidRDefault="002E781C" w:rsidP="002E1909">
      <w:r>
        <w:t>The task force considered a resolution of support for a research proposal titled, ‘Helping Louisiana’s Oyster Fishery Adapt Through Coupled Social Ecological Vulnerability and Risk Assessment’</w:t>
      </w:r>
    </w:p>
    <w:p w14:paraId="48D27246" w14:textId="77777777" w:rsidR="002E781C" w:rsidRDefault="002E781C" w:rsidP="002E1909"/>
    <w:p w14:paraId="4DECDD5D" w14:textId="5BC8FE59" w:rsidR="002E781C" w:rsidRDefault="002E781C" w:rsidP="002E1909">
      <w:r>
        <w:t>Two-Year Project (2020-2022)</w:t>
      </w:r>
    </w:p>
    <w:p w14:paraId="4C76CE61" w14:textId="176E5496" w:rsidR="002E781C" w:rsidRDefault="002E781C" w:rsidP="002E781C">
      <w:pPr>
        <w:pStyle w:val="ListParagraph"/>
        <w:numPr>
          <w:ilvl w:val="0"/>
          <w:numId w:val="13"/>
        </w:numPr>
      </w:pPr>
      <w:r>
        <w:t>Quantify the exposure of the oyster fishery social-ecological system to sediment diversion (i.e. disturbance) in select oyster communities within the Delta region of Louisiana</w:t>
      </w:r>
    </w:p>
    <w:p w14:paraId="4DF3A784" w14:textId="7EAFCBF7" w:rsidR="002E781C" w:rsidRDefault="002E781C" w:rsidP="002E781C">
      <w:pPr>
        <w:pStyle w:val="ListParagraph"/>
        <w:numPr>
          <w:ilvl w:val="0"/>
          <w:numId w:val="13"/>
        </w:numPr>
      </w:pPr>
      <w:r>
        <w:t>Determine the social and ecological vulnerability to sediment diversions as a combination of the select communities</w:t>
      </w:r>
    </w:p>
    <w:p w14:paraId="3930BBE4" w14:textId="0CBA17BD" w:rsidR="002E781C" w:rsidRDefault="00532C4E" w:rsidP="002E781C">
      <w:pPr>
        <w:pStyle w:val="ListParagraph"/>
        <w:numPr>
          <w:ilvl w:val="0"/>
          <w:numId w:val="14"/>
        </w:numPr>
      </w:pPr>
      <w:r>
        <w:t>Susceptibility</w:t>
      </w:r>
      <w:r w:rsidR="002E781C">
        <w:t xml:space="preserve"> to (sensitivity), and </w:t>
      </w:r>
    </w:p>
    <w:p w14:paraId="1DA4E8BB" w14:textId="17E3652F" w:rsidR="002E781C" w:rsidRDefault="00532C4E" w:rsidP="002E781C">
      <w:pPr>
        <w:pStyle w:val="ListParagraph"/>
        <w:numPr>
          <w:ilvl w:val="0"/>
          <w:numId w:val="14"/>
        </w:numPr>
      </w:pPr>
      <w:r>
        <w:t>Ability</w:t>
      </w:r>
      <w:r w:rsidR="002E781C">
        <w:t xml:space="preserve"> to cope with or respond to (adaptive capacity) potential harm</w:t>
      </w:r>
    </w:p>
    <w:p w14:paraId="1ABBE6DE" w14:textId="2707CF42" w:rsidR="002E781C" w:rsidRDefault="002E781C" w:rsidP="002E781C">
      <w:pPr>
        <w:pStyle w:val="ListParagraph"/>
        <w:numPr>
          <w:ilvl w:val="0"/>
          <w:numId w:val="15"/>
        </w:numPr>
      </w:pPr>
      <w:r>
        <w:t>Compare hypothesized impacts brought about by the planned sediment diversions across and within communities based on combining obj. A and B into spatially explicit risk profiles</w:t>
      </w:r>
    </w:p>
    <w:p w14:paraId="067043D5" w14:textId="77777777" w:rsidR="002E781C" w:rsidRDefault="002E781C" w:rsidP="002E781C">
      <w:pPr>
        <w:pStyle w:val="BodyText"/>
        <w:kinsoku w:val="0"/>
        <w:overflowPunct w:val="0"/>
        <w:spacing w:before="0"/>
        <w:ind w:left="0"/>
        <w:rPr>
          <w:rFonts w:asciiTheme="minorHAnsi" w:eastAsiaTheme="minorEastAsia" w:hAnsiTheme="minorHAnsi" w:cstheme="minorBidi"/>
          <w:sz w:val="24"/>
          <w:szCs w:val="24"/>
        </w:rPr>
      </w:pPr>
    </w:p>
    <w:p w14:paraId="71A6D923" w14:textId="73B638AB" w:rsidR="002E781C" w:rsidRDefault="002E781C" w:rsidP="002E781C">
      <w:pPr>
        <w:pStyle w:val="BodyText"/>
        <w:kinsoku w:val="0"/>
        <w:overflowPunct w:val="0"/>
        <w:spacing w:before="0"/>
        <w:ind w:left="0"/>
        <w:rPr>
          <w:rFonts w:asciiTheme="minorHAnsi" w:eastAsiaTheme="minorEastAsia" w:hAnsiTheme="minorHAnsi" w:cstheme="minorBidi"/>
          <w:sz w:val="24"/>
          <w:szCs w:val="24"/>
        </w:rPr>
      </w:pPr>
      <w:r>
        <w:rPr>
          <w:rFonts w:asciiTheme="minorHAnsi" w:eastAsiaTheme="minorEastAsia" w:hAnsiTheme="minorHAnsi" w:cstheme="minorBidi"/>
          <w:sz w:val="24"/>
          <w:szCs w:val="24"/>
        </w:rPr>
        <w:t>Project rationale:</w:t>
      </w:r>
    </w:p>
    <w:p w14:paraId="28E4FC77" w14:textId="749BEE83" w:rsidR="002E781C" w:rsidRDefault="002E781C" w:rsidP="002E781C">
      <w:pPr>
        <w:pStyle w:val="BodyText"/>
        <w:kinsoku w:val="0"/>
        <w:overflowPunct w:val="0"/>
        <w:spacing w:before="0"/>
        <w:ind w:left="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This work will strengthen the Louisiana Seafoods Future (LSF) mission by providing specific risk profiles that can be used for targeted adaptation planning across heterogeneous communities and occupational roles. This approach, created by the UN Intergovernmental Panel on Climate Change, acknowledges that risk-informed adaptation and mitigation planning will be essential </w:t>
      </w:r>
      <w:r w:rsidR="005A49F1">
        <w:rPr>
          <w:rFonts w:asciiTheme="minorHAnsi" w:eastAsiaTheme="minorEastAsia" w:hAnsiTheme="minorHAnsi" w:cstheme="minorBidi"/>
          <w:sz w:val="24"/>
          <w:szCs w:val="24"/>
        </w:rPr>
        <w:t>in deltas</w:t>
      </w:r>
    </w:p>
    <w:p w14:paraId="3D72D83E" w14:textId="77777777" w:rsidR="00AD61F2" w:rsidRDefault="00AD61F2" w:rsidP="002E781C">
      <w:pPr>
        <w:pStyle w:val="BodyText"/>
        <w:kinsoku w:val="0"/>
        <w:overflowPunct w:val="0"/>
        <w:spacing w:before="0"/>
        <w:ind w:left="0"/>
        <w:rPr>
          <w:rFonts w:asciiTheme="minorHAnsi" w:eastAsiaTheme="minorEastAsia" w:hAnsiTheme="minorHAnsi" w:cstheme="minorBidi"/>
          <w:sz w:val="24"/>
          <w:szCs w:val="24"/>
        </w:rPr>
      </w:pPr>
    </w:p>
    <w:p w14:paraId="79DEA86C" w14:textId="095FD149" w:rsidR="00AD61F2" w:rsidRDefault="00AD61F2" w:rsidP="002E781C">
      <w:pPr>
        <w:pStyle w:val="BodyText"/>
        <w:kinsoku w:val="0"/>
        <w:overflowPunct w:val="0"/>
        <w:spacing w:before="0"/>
        <w:ind w:left="0"/>
        <w:rPr>
          <w:rFonts w:asciiTheme="minorHAnsi" w:eastAsiaTheme="minorEastAsia" w:hAnsiTheme="minorHAnsi" w:cstheme="minorBidi"/>
          <w:sz w:val="24"/>
          <w:szCs w:val="24"/>
        </w:rPr>
      </w:pPr>
      <w:r>
        <w:rPr>
          <w:rFonts w:asciiTheme="minorHAnsi" w:eastAsiaTheme="minorEastAsia" w:hAnsiTheme="minorHAnsi" w:cstheme="minorBidi"/>
          <w:sz w:val="24"/>
          <w:szCs w:val="24"/>
        </w:rPr>
        <w:t>The task force suggested that they would need more time to vet the proposal before writing a letter of support</w:t>
      </w:r>
    </w:p>
    <w:p w14:paraId="3BEC9D82" w14:textId="77777777" w:rsidR="00AD61F2" w:rsidRDefault="00AD61F2" w:rsidP="002E781C">
      <w:pPr>
        <w:pStyle w:val="BodyText"/>
        <w:kinsoku w:val="0"/>
        <w:overflowPunct w:val="0"/>
        <w:spacing w:before="0"/>
        <w:ind w:left="0"/>
        <w:rPr>
          <w:rFonts w:asciiTheme="minorHAnsi" w:eastAsiaTheme="minorEastAsia" w:hAnsiTheme="minorHAnsi" w:cstheme="minorBidi"/>
          <w:sz w:val="24"/>
          <w:szCs w:val="24"/>
        </w:rPr>
      </w:pPr>
    </w:p>
    <w:p w14:paraId="7F6362B5" w14:textId="2FDF1EF6" w:rsidR="00AD61F2" w:rsidRDefault="00AD61F2" w:rsidP="002E781C">
      <w:pPr>
        <w:pStyle w:val="BodyText"/>
        <w:kinsoku w:val="0"/>
        <w:overflowPunct w:val="0"/>
        <w:spacing w:before="0"/>
        <w:ind w:left="0"/>
        <w:rPr>
          <w:sz w:val="24"/>
          <w:szCs w:val="24"/>
        </w:rPr>
      </w:pPr>
      <w:r>
        <w:rPr>
          <w:rFonts w:asciiTheme="minorHAnsi" w:eastAsiaTheme="minorEastAsia" w:hAnsiTheme="minorHAnsi" w:cstheme="minorBidi"/>
          <w:sz w:val="24"/>
          <w:szCs w:val="24"/>
        </w:rPr>
        <w:t xml:space="preserve">John Tesvich motioned to send the proposal titled, </w:t>
      </w:r>
      <w:r w:rsidRPr="00AD61F2">
        <w:rPr>
          <w:rFonts w:asciiTheme="minorHAnsi" w:eastAsiaTheme="minorEastAsia" w:hAnsiTheme="minorHAnsi" w:cstheme="minorBidi"/>
          <w:sz w:val="24"/>
          <w:szCs w:val="24"/>
        </w:rPr>
        <w:t>‘</w:t>
      </w:r>
      <w:r w:rsidRPr="00AD61F2">
        <w:rPr>
          <w:sz w:val="24"/>
          <w:szCs w:val="24"/>
        </w:rPr>
        <w:t>Helping Louisiana’s Oyster Fishery Adapt Through Coupled Social Ecological Vulnerability and Risk Assessment’</w:t>
      </w:r>
      <w:r>
        <w:rPr>
          <w:sz w:val="24"/>
          <w:szCs w:val="24"/>
        </w:rPr>
        <w:t xml:space="preserve"> to the Research and Coastal Restoration Committees for further discussion, 2</w:t>
      </w:r>
      <w:r w:rsidRPr="00AD61F2">
        <w:rPr>
          <w:sz w:val="24"/>
          <w:szCs w:val="24"/>
          <w:vertAlign w:val="superscript"/>
        </w:rPr>
        <w:t>nd</w:t>
      </w:r>
      <w:r>
        <w:rPr>
          <w:sz w:val="24"/>
          <w:szCs w:val="24"/>
        </w:rPr>
        <w:t xml:space="preserve"> by Jakov Jurisic. </w:t>
      </w:r>
    </w:p>
    <w:p w14:paraId="33506FD5" w14:textId="77777777" w:rsidR="00AD61F2" w:rsidRDefault="00AD61F2" w:rsidP="002E781C">
      <w:pPr>
        <w:pStyle w:val="BodyText"/>
        <w:kinsoku w:val="0"/>
        <w:overflowPunct w:val="0"/>
        <w:spacing w:before="0"/>
        <w:ind w:left="0"/>
        <w:rPr>
          <w:sz w:val="24"/>
          <w:szCs w:val="24"/>
        </w:rPr>
      </w:pPr>
    </w:p>
    <w:p w14:paraId="746EAC5B" w14:textId="1D63325E" w:rsidR="00AD61F2" w:rsidRPr="00BA6179" w:rsidRDefault="00AD61F2" w:rsidP="002E781C">
      <w:pPr>
        <w:pStyle w:val="BodyText"/>
        <w:kinsoku w:val="0"/>
        <w:overflowPunct w:val="0"/>
        <w:spacing w:before="0"/>
        <w:ind w:left="0"/>
        <w:rPr>
          <w:rFonts w:asciiTheme="minorHAnsi" w:hAnsiTheme="minorHAnsi"/>
          <w:sz w:val="24"/>
          <w:szCs w:val="24"/>
          <w:vertAlign w:val="superscript"/>
        </w:rPr>
      </w:pPr>
      <w:r w:rsidRPr="00BA6179">
        <w:rPr>
          <w:rFonts w:asciiTheme="minorHAnsi" w:hAnsiTheme="minorHAnsi"/>
          <w:sz w:val="24"/>
          <w:szCs w:val="24"/>
        </w:rPr>
        <w:t xml:space="preserve">Earl Melancon stated that a letter </w:t>
      </w:r>
      <w:r w:rsidR="00BA6179">
        <w:rPr>
          <w:rFonts w:asciiTheme="minorHAnsi" w:hAnsiTheme="minorHAnsi"/>
          <w:sz w:val="24"/>
          <w:szCs w:val="24"/>
        </w:rPr>
        <w:t xml:space="preserve">of support, if written, </w:t>
      </w:r>
      <w:r w:rsidRPr="00BA6179">
        <w:rPr>
          <w:rFonts w:asciiTheme="minorHAnsi" w:hAnsiTheme="minorHAnsi"/>
          <w:sz w:val="24"/>
          <w:szCs w:val="24"/>
        </w:rPr>
        <w:t>would need to be submitted by May 29</w:t>
      </w:r>
      <w:r w:rsidRPr="00BA6179">
        <w:rPr>
          <w:rFonts w:asciiTheme="minorHAnsi" w:hAnsiTheme="minorHAnsi"/>
          <w:sz w:val="24"/>
          <w:szCs w:val="24"/>
          <w:vertAlign w:val="superscript"/>
        </w:rPr>
        <w:t>th</w:t>
      </w:r>
    </w:p>
    <w:p w14:paraId="2FC0268B" w14:textId="77777777" w:rsidR="002E1909" w:rsidRDefault="002E1909" w:rsidP="002E1909">
      <w:pPr>
        <w:rPr>
          <w:rFonts w:eastAsia="Times New Roman" w:cs="Times New Roman"/>
          <w:sz w:val="22"/>
          <w:szCs w:val="22"/>
        </w:rPr>
      </w:pPr>
    </w:p>
    <w:p w14:paraId="26EB2563" w14:textId="6DC0B58B" w:rsidR="002E1909" w:rsidRDefault="00AD61F2" w:rsidP="002E1909">
      <w:r>
        <w:t xml:space="preserve">Sam Slavich expressed concern with using the word adapt in the title, industry members felt this may give off the </w:t>
      </w:r>
      <w:r w:rsidR="00BA6179">
        <w:t>impression that the industry has viable</w:t>
      </w:r>
      <w:r>
        <w:t xml:space="preserve"> options when in fact for some there are no options to adapt</w:t>
      </w:r>
    </w:p>
    <w:p w14:paraId="01900529" w14:textId="77777777" w:rsidR="00BA6179" w:rsidRDefault="00BA6179" w:rsidP="002E1909"/>
    <w:p w14:paraId="0D22B48A" w14:textId="0C0F4777" w:rsidR="00BA6179" w:rsidRDefault="00BA6179" w:rsidP="002E1909">
      <w:r>
        <w:t>The chairman called the question on the adoption of the pending motion made by John Tesvich and 2</w:t>
      </w:r>
      <w:r w:rsidRPr="00BA6179">
        <w:rPr>
          <w:vertAlign w:val="superscript"/>
        </w:rPr>
        <w:t>nd</w:t>
      </w:r>
      <w:r>
        <w:t xml:space="preserve"> by Jakov Jurisic, ‘to send the proposal titled, </w:t>
      </w:r>
      <w:r w:rsidRPr="00AD61F2">
        <w:t>‘Helping Louisiana’s Oyster Fishery Adapt Through Coupled Social Ecological Vulnerability and Risk Assessment’</w:t>
      </w:r>
      <w:r>
        <w:t xml:space="preserve"> to the Research and Coastal Restoration Committees for further discussion, motion carries.</w:t>
      </w:r>
    </w:p>
    <w:p w14:paraId="1FBC0B6E" w14:textId="77777777" w:rsidR="00BA6179" w:rsidRDefault="00BA6179" w:rsidP="002E1909"/>
    <w:p w14:paraId="4135652A" w14:textId="55B8C9D7" w:rsidR="00BA6179" w:rsidRPr="00095853" w:rsidRDefault="00095853" w:rsidP="004B1CF6">
      <w:pPr>
        <w:pStyle w:val="ListParagraph"/>
        <w:numPr>
          <w:ilvl w:val="0"/>
          <w:numId w:val="7"/>
        </w:numPr>
        <w:rPr>
          <w:sz w:val="22"/>
          <w:szCs w:val="22"/>
        </w:rPr>
      </w:pPr>
      <w:r>
        <w:t>Tom Hymel, of La Sea Grant, provided the board with information on an oyster industry marketing plan</w:t>
      </w:r>
    </w:p>
    <w:p w14:paraId="39FA631B" w14:textId="77777777" w:rsidR="00095853" w:rsidRDefault="00095853" w:rsidP="00095853">
      <w:pPr>
        <w:rPr>
          <w:sz w:val="22"/>
          <w:szCs w:val="22"/>
        </w:rPr>
      </w:pPr>
    </w:p>
    <w:p w14:paraId="7B0D0DC2" w14:textId="51D822B6" w:rsidR="00095853" w:rsidRDefault="00095853" w:rsidP="00095853">
      <w:r>
        <w:t>The task force considered providing support for funding towards an oyster-industry marketing plan. The plan would cover the first year’s expenses to establish and operate social media sites, crea</w:t>
      </w:r>
      <w:r w:rsidR="00C1110E">
        <w:t xml:space="preserve">te and manage a website, media relations, </w:t>
      </w:r>
      <w:r>
        <w:t xml:space="preserve">and monthly featured stories by Ed Lallo </w:t>
      </w:r>
    </w:p>
    <w:p w14:paraId="5530BD74" w14:textId="77777777" w:rsidR="00095853" w:rsidRDefault="00095853" w:rsidP="00095853"/>
    <w:p w14:paraId="7601B4A6" w14:textId="321883EF" w:rsidR="00095853" w:rsidRPr="00095853" w:rsidRDefault="00C1110E" w:rsidP="00095853">
      <w:r>
        <w:t>John Tesvich motioned to provide a cap of $50,000 in funding to support the oyster industry’s marketing plan, 2</w:t>
      </w:r>
      <w:r w:rsidRPr="00C1110E">
        <w:rPr>
          <w:vertAlign w:val="superscript"/>
        </w:rPr>
        <w:t>nd</w:t>
      </w:r>
      <w:r>
        <w:t xml:space="preserve"> by Brad Robin. </w:t>
      </w:r>
      <w:r w:rsidR="00BC2915">
        <w:t>Motion carries.</w:t>
      </w:r>
    </w:p>
    <w:p w14:paraId="1E52C8F5" w14:textId="77777777" w:rsidR="006A49B3" w:rsidRPr="002E781C" w:rsidRDefault="006A49B3" w:rsidP="005906A8">
      <w:pPr>
        <w:ind w:firstLine="720"/>
        <w:rPr>
          <w:sz w:val="22"/>
          <w:szCs w:val="22"/>
        </w:rPr>
      </w:pPr>
    </w:p>
    <w:p w14:paraId="019AF967" w14:textId="4C13C6BF" w:rsidR="00C71ED1" w:rsidRDefault="00886D69" w:rsidP="00886D69">
      <w:pPr>
        <w:pStyle w:val="ListParagraph"/>
        <w:numPr>
          <w:ilvl w:val="0"/>
          <w:numId w:val="7"/>
        </w:numPr>
      </w:pPr>
      <w:r>
        <w:t>John Zach Lea presented the task force with an appeal to support the development of oyster industry enhancement projects</w:t>
      </w:r>
    </w:p>
    <w:p w14:paraId="633DF89D" w14:textId="77777777" w:rsidR="00F55D73" w:rsidRDefault="00F55D73" w:rsidP="00886D69"/>
    <w:p w14:paraId="78F0E1CF" w14:textId="65F504B7" w:rsidR="00886D69" w:rsidRDefault="00F55D73" w:rsidP="00886D69">
      <w:r>
        <w:t>John Tesvich stated he agrees with Mr. Lea and that the oyster industry is of the belief that coastal areas can be rebuilt while also providing flood protection without devastating the fisheries. This idea has been stressed time and again at meetings and</w:t>
      </w:r>
      <w:r w:rsidR="00674D12">
        <w:t xml:space="preserve"> through letters and comments to</w:t>
      </w:r>
      <w:r>
        <w:t xml:space="preserve"> different projects sponsored by the CPRA. Recommended that the task force</w:t>
      </w:r>
      <w:r w:rsidR="00134646">
        <w:t xml:space="preserve"> write a letter of</w:t>
      </w:r>
      <w:r>
        <w:t xml:space="preserve"> support</w:t>
      </w:r>
      <w:r w:rsidR="00134646">
        <w:t xml:space="preserve"> for</w:t>
      </w:r>
      <w:r>
        <w:t xml:space="preserve"> Mr. Lea’s efforts, </w:t>
      </w:r>
      <w:r w:rsidR="00134646">
        <w:t>supporting the</w:t>
      </w:r>
      <w:r w:rsidR="00674D12">
        <w:t xml:space="preserve"> overall</w:t>
      </w:r>
      <w:r w:rsidR="00134646">
        <w:t xml:space="preserve"> </w:t>
      </w:r>
      <w:r w:rsidR="00674D12">
        <w:t>concept,</w:t>
      </w:r>
      <w:r>
        <w:t xml:space="preserve"> but</w:t>
      </w:r>
      <w:r w:rsidR="00134646">
        <w:t xml:space="preserve"> remain</w:t>
      </w:r>
      <w:r w:rsidR="00674D12">
        <w:t>ed</w:t>
      </w:r>
      <w:r w:rsidR="00134646">
        <w:t xml:space="preserve"> that the task force’s support would</w:t>
      </w:r>
      <w:r>
        <w:t xml:space="preserve"> be</w:t>
      </w:r>
      <w:r w:rsidR="00134646">
        <w:t xml:space="preserve"> on a project-by-project basis</w:t>
      </w:r>
      <w:r>
        <w:t xml:space="preserve">. </w:t>
      </w:r>
      <w:r w:rsidR="00134646">
        <w:t>Suggested</w:t>
      </w:r>
      <w:r>
        <w:t xml:space="preserve"> </w:t>
      </w:r>
      <w:r w:rsidR="00134646">
        <w:t xml:space="preserve">that the </w:t>
      </w:r>
      <w:r>
        <w:t>State invest resources in concepts</w:t>
      </w:r>
      <w:r w:rsidR="00134646">
        <w:t xml:space="preserve"> and projects</w:t>
      </w:r>
      <w:r>
        <w:t xml:space="preserve"> that protect the fisheries while also providing flood protection and coastal restoration, feel as though this idea should be a major plank in the state’s Master Plan, but never has been.</w:t>
      </w:r>
      <w:r w:rsidR="00134646">
        <w:t xml:space="preserve"> </w:t>
      </w:r>
    </w:p>
    <w:p w14:paraId="320E1A7F" w14:textId="77777777" w:rsidR="00134646" w:rsidRDefault="00134646" w:rsidP="00886D69"/>
    <w:p w14:paraId="621B47E9" w14:textId="0FD008C4" w:rsidR="00134646" w:rsidRDefault="00134646" w:rsidP="00886D69">
      <w:r>
        <w:t>John Tesvich motioned to write a letter supporting Mr. John</w:t>
      </w:r>
      <w:r w:rsidR="00D506AF">
        <w:t xml:space="preserve"> Zach Lea’s </w:t>
      </w:r>
      <w:r>
        <w:t>overall efforts</w:t>
      </w:r>
      <w:r w:rsidR="00674D12">
        <w:t xml:space="preserve"> </w:t>
      </w:r>
      <w:r w:rsidR="00D506AF">
        <w:t xml:space="preserve">in finding alternative methods of coastal restoration beyond fresh water diversions </w:t>
      </w:r>
      <w:r w:rsidR="00674D12">
        <w:t>and</w:t>
      </w:r>
      <w:r w:rsidR="00D506AF">
        <w:t xml:space="preserve"> the</w:t>
      </w:r>
      <w:r w:rsidR="00674D12">
        <w:t xml:space="preserve"> concept of supp</w:t>
      </w:r>
      <w:r w:rsidR="00D506AF">
        <w:t>orting a strong oyster industry. S</w:t>
      </w:r>
      <w:r w:rsidR="00674D12">
        <w:t>tressing the need for the State to invest resources to protect the fisheries along with providing for flood protection and coastal restoration. The letter, while expressing</w:t>
      </w:r>
      <w:r w:rsidR="0060443D">
        <w:t xml:space="preserve"> the task force’s</w:t>
      </w:r>
      <w:r w:rsidR="00674D12">
        <w:t xml:space="preserve"> support for the overall concepts and efforts presented by Mr. Lea, would reserve</w:t>
      </w:r>
      <w:r w:rsidR="0060443D">
        <w:t xml:space="preserve"> the support of</w:t>
      </w:r>
      <w:r w:rsidR="00674D12">
        <w:t xml:space="preserve"> any specific project to be taken up on a project-by-project basis. </w:t>
      </w:r>
      <w:r w:rsidR="0060443D">
        <w:t>Additionally, the letter would express that these concepts are a clear example that CPRA has not considered or explored alternative methods of coastal restoration that wo</w:t>
      </w:r>
      <w:r w:rsidR="00D506AF">
        <w:t>uld not devastate the fisheries</w:t>
      </w:r>
      <w:r w:rsidR="0060443D">
        <w:t>, 2</w:t>
      </w:r>
      <w:r w:rsidR="0060443D" w:rsidRPr="0060443D">
        <w:rPr>
          <w:vertAlign w:val="superscript"/>
        </w:rPr>
        <w:t>nd</w:t>
      </w:r>
      <w:r w:rsidR="0060443D">
        <w:t xml:space="preserve"> by Shane Bagala. </w:t>
      </w:r>
    </w:p>
    <w:p w14:paraId="48FFF475" w14:textId="77777777" w:rsidR="004D0E75" w:rsidRDefault="004D0E75" w:rsidP="00886D69"/>
    <w:p w14:paraId="1E51FAF5" w14:textId="2585B744" w:rsidR="004D0E75" w:rsidRDefault="004D0E75" w:rsidP="00886D69">
      <w:r>
        <w:t xml:space="preserve">The board expressed concern with using oyster reefs as a coastal restoration tool, this can become an issue when the reef is turned into a sanctuary and resource is taken away from the oystermen, asked that Mr. Lea take this into account, stressing the importance of the task forces input on each project. </w:t>
      </w:r>
    </w:p>
    <w:p w14:paraId="15D47DE7" w14:textId="77777777" w:rsidR="004D0E75" w:rsidRDefault="004D0E75" w:rsidP="00886D69"/>
    <w:p w14:paraId="49EFD52A" w14:textId="14A38B3A" w:rsidR="004D0E75" w:rsidRDefault="004D0E75" w:rsidP="00886D69">
      <w:r>
        <w:t xml:space="preserve">Mr. Lea to write project proposals for the task force’s </w:t>
      </w:r>
      <w:r w:rsidR="00D506AF">
        <w:t>consideration</w:t>
      </w:r>
    </w:p>
    <w:p w14:paraId="14D3990F" w14:textId="77777777" w:rsidR="00D506AF" w:rsidRDefault="00D506AF" w:rsidP="00886D69"/>
    <w:p w14:paraId="6120DB14" w14:textId="07EFB795" w:rsidR="00D506AF" w:rsidRDefault="00D506AF" w:rsidP="00886D69">
      <w:r>
        <w:t>Mitch Jurisich suggested that it might be more beneficial for the task force to consider project proposals for support as opposed to writing a vague letter of support for the concept and overall efforts</w:t>
      </w:r>
    </w:p>
    <w:p w14:paraId="79F9E9C1" w14:textId="77777777" w:rsidR="00BC2915" w:rsidRDefault="00BC2915" w:rsidP="00886D69"/>
    <w:p w14:paraId="661010FF" w14:textId="031BD018" w:rsidR="00D506AF" w:rsidRDefault="00D506AF" w:rsidP="00886D69">
      <w:r>
        <w:t>Jakov Jurisic requested that the chairman circulate the draft letter to the task force members prior to sending it</w:t>
      </w:r>
    </w:p>
    <w:p w14:paraId="1168F8C1" w14:textId="77777777" w:rsidR="00D506AF" w:rsidRDefault="00D506AF" w:rsidP="00886D69"/>
    <w:p w14:paraId="3059B6E2" w14:textId="66BE2608" w:rsidR="00D506AF" w:rsidRDefault="00BC2915" w:rsidP="00886D69">
      <w:r>
        <w:t>The chairman called the question on the adoption of the pending motion made by John Tesvich and 2</w:t>
      </w:r>
      <w:r w:rsidRPr="00BA6179">
        <w:rPr>
          <w:vertAlign w:val="superscript"/>
        </w:rPr>
        <w:t>nd</w:t>
      </w:r>
      <w:r>
        <w:t xml:space="preserve"> by Shane Bagala, to write a letter supporting Mr. John Zach Lea’s overall efforts in finding alternative methods of coastal restoration beyond fresh water diversions and the concept of supporting a strong oyster industry. Stressing the need for the State to invest resources to protect the fisheries along with providing for flood protection and coastal restoration. The letter, while expressing the task force’s support for the overall concepts and efforts presented by Mr. Lea, would reserve the support of any specific project to be taken up on a project-by-project basis. Additionally, the letter would express that these concepts are a clear example that CPRA has not considered or explored alternative methods of coastal restoration that would not devastate the fisheries. Motion carries.</w:t>
      </w:r>
    </w:p>
    <w:p w14:paraId="27C5EC6E" w14:textId="77777777" w:rsidR="00BC2915" w:rsidRDefault="00BC2915" w:rsidP="00886D69"/>
    <w:p w14:paraId="6F0C0489" w14:textId="2F1A334D" w:rsidR="00BC2915" w:rsidRDefault="00BC2915" w:rsidP="00BC2915">
      <w:pPr>
        <w:pStyle w:val="ListParagraph"/>
        <w:numPr>
          <w:ilvl w:val="0"/>
          <w:numId w:val="7"/>
        </w:numPr>
      </w:pPr>
      <w:r>
        <w:t>Carolina Bourque provided the task force with a presentation and demonstration on the standardized method used in determining the percentage of the non-living material in bedding loads</w:t>
      </w:r>
    </w:p>
    <w:p w14:paraId="03899D62" w14:textId="77777777" w:rsidR="00BC2915" w:rsidRDefault="00BC2915" w:rsidP="00BC2915"/>
    <w:p w14:paraId="3D75E219" w14:textId="4206794A" w:rsidR="00BC2915" w:rsidRDefault="00BC2915" w:rsidP="00BC2915">
      <w:r w:rsidRPr="00BC2915">
        <w:rPr>
          <w:b/>
        </w:rPr>
        <w:t>VII.</w:t>
      </w:r>
      <w:r>
        <w:rPr>
          <w:b/>
        </w:rPr>
        <w:t xml:space="preserve"> </w:t>
      </w:r>
      <w:r>
        <w:t>Public Comment-</w:t>
      </w:r>
    </w:p>
    <w:p w14:paraId="6B554A0B" w14:textId="77777777" w:rsidR="00BC2915" w:rsidRDefault="00BC2915" w:rsidP="00BC2915"/>
    <w:p w14:paraId="7BA9AAFD" w14:textId="36A705D3" w:rsidR="00D3506B" w:rsidRDefault="00D3506B" w:rsidP="00BC2915">
      <w:r>
        <w:t>Mitch Jurisich stated that due to the</w:t>
      </w:r>
      <w:r w:rsidRPr="00D3506B">
        <w:t xml:space="preserve"> </w:t>
      </w:r>
      <w:r>
        <w:t>river levels and fresh water intrusion, he asked that the industry monitor and keep a close eye on the situation (die offs, etc.) in each parish and, based off of what is observed, following St. Bernard Parish in establishing a state of emergency if necessary.</w:t>
      </w:r>
      <w:r w:rsidR="005D1172">
        <w:t xml:space="preserve"> Would like to follow up at the next OTF meeting with a status report by area and depending on the situation</w:t>
      </w:r>
      <w:r w:rsidR="00267B90">
        <w:t>, at that time,</w:t>
      </w:r>
      <w:r w:rsidR="005D1172">
        <w:t xml:space="preserve"> possibly reaching o</w:t>
      </w:r>
      <w:r w:rsidR="00267B90">
        <w:t>ut to the governor</w:t>
      </w:r>
    </w:p>
    <w:p w14:paraId="3711A7FE" w14:textId="77777777" w:rsidR="00D3506B" w:rsidRDefault="00D3506B" w:rsidP="00BC2915"/>
    <w:p w14:paraId="0D67D7F0" w14:textId="0E76B926" w:rsidR="00BC2915" w:rsidRDefault="00D3506B" w:rsidP="00BC2915">
      <w:r>
        <w:t>Announcement: LA Department of Wildlife and Fisheries is bringing oyster tag sales back to the New Orleans office. Sales will be done through the Oyster Lease Program. There is limited inventory, therefore it is preferred that customers contact the office beforehand to schedule an appointment. At this time cash, check and money order are the only accepted forms of payment.</w:t>
      </w:r>
    </w:p>
    <w:p w14:paraId="71730480" w14:textId="77777777" w:rsidR="00267B90" w:rsidRDefault="00267B90" w:rsidP="00BC2915"/>
    <w:p w14:paraId="6480955D" w14:textId="08A7E5A6" w:rsidR="00267B90" w:rsidRDefault="00267B90" w:rsidP="00BC2915">
      <w:r>
        <w:t>Byron Encalade stated that he would advise that the task force take advantage of the opportunity to look into the in</w:t>
      </w:r>
      <w:r w:rsidR="004C2164">
        <w:t xml:space="preserve">dustry’s issues and the science </w:t>
      </w:r>
      <w:r>
        <w:t xml:space="preserve">that lies behind it </w:t>
      </w:r>
    </w:p>
    <w:p w14:paraId="3DC4AB69" w14:textId="77777777" w:rsidR="00267B90" w:rsidRDefault="00267B90" w:rsidP="00BC2915"/>
    <w:p w14:paraId="3CF0B4E9" w14:textId="2125DF2D" w:rsidR="00267B90" w:rsidRDefault="00267B90" w:rsidP="00BC2915">
      <w:r>
        <w:t xml:space="preserve">Julie Falgout </w:t>
      </w:r>
      <w:r w:rsidR="002D0CAD">
        <w:t>urged</w:t>
      </w:r>
      <w:r>
        <w:t xml:space="preserve"> the oyster industry</w:t>
      </w:r>
      <w:r w:rsidR="002D0CAD">
        <w:t xml:space="preserve"> to provide their input and concerns to the LA’s Seafood Future: </w:t>
      </w:r>
      <w:hyperlink r:id="rId10" w:history="1">
        <w:r w:rsidR="002D0CAD" w:rsidRPr="00DF0321">
          <w:rPr>
            <w:rStyle w:val="Hyperlink"/>
          </w:rPr>
          <w:t>https://www.laseafoodfuture.com/input</w:t>
        </w:r>
      </w:hyperlink>
    </w:p>
    <w:p w14:paraId="5036388F" w14:textId="77777777" w:rsidR="002D0CAD" w:rsidRDefault="002D0CAD" w:rsidP="00BC2915"/>
    <w:p w14:paraId="44EF88D4" w14:textId="60A001DC" w:rsidR="002D0CAD" w:rsidRDefault="002D0CAD" w:rsidP="00BC2915">
      <w:r>
        <w:t>Next meeting set for June 25, 2019 for 1pm at the Belle Chasse Auditorium</w:t>
      </w:r>
    </w:p>
    <w:p w14:paraId="7574337A" w14:textId="77777777" w:rsidR="002D0CAD" w:rsidRDefault="002D0CAD" w:rsidP="00BC2915"/>
    <w:p w14:paraId="05E7D85E" w14:textId="54BA5B09" w:rsidR="002D0CAD" w:rsidRDefault="002D0CAD" w:rsidP="00BC2915">
      <w:r>
        <w:t>Motion to adjourn by Sam Slavich, 2</w:t>
      </w:r>
      <w:r w:rsidRPr="002D0CAD">
        <w:rPr>
          <w:vertAlign w:val="superscript"/>
        </w:rPr>
        <w:t>nd</w:t>
      </w:r>
      <w:r>
        <w:t xml:space="preserve"> by John Tesvich. Motion carries.</w:t>
      </w:r>
    </w:p>
    <w:p w14:paraId="40974179" w14:textId="77777777" w:rsidR="00267B90" w:rsidRDefault="00267B90" w:rsidP="00BC2915"/>
    <w:p w14:paraId="05B7A649" w14:textId="77777777" w:rsidR="00267B90" w:rsidRPr="00BC2915" w:rsidRDefault="00267B90" w:rsidP="00BC2915"/>
    <w:p w14:paraId="3E6B2293" w14:textId="77777777" w:rsidR="00BC2915" w:rsidRPr="002D3F67" w:rsidRDefault="00BC2915" w:rsidP="00BC2915"/>
    <w:sectPr w:rsidR="00BC2915" w:rsidRPr="002D3F67" w:rsidSect="007A1CB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86E6A" w14:textId="77777777" w:rsidR="00267B90" w:rsidRDefault="00267B90" w:rsidP="00F07155">
      <w:r>
        <w:separator/>
      </w:r>
    </w:p>
  </w:endnote>
  <w:endnote w:type="continuationSeparator" w:id="0">
    <w:p w14:paraId="7CB26D83" w14:textId="77777777" w:rsidR="00267B90" w:rsidRDefault="00267B90" w:rsidP="00F0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4C097" w14:textId="77777777" w:rsidR="00267B90" w:rsidRDefault="00267B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E99D" w14:textId="77777777" w:rsidR="00267B90" w:rsidRDefault="00267B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4318" w14:textId="77777777" w:rsidR="00267B90" w:rsidRDefault="00267B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FCF1B" w14:textId="77777777" w:rsidR="00267B90" w:rsidRDefault="00267B90" w:rsidP="00F07155">
      <w:r>
        <w:separator/>
      </w:r>
    </w:p>
  </w:footnote>
  <w:footnote w:type="continuationSeparator" w:id="0">
    <w:p w14:paraId="13011CF0" w14:textId="77777777" w:rsidR="00267B90" w:rsidRDefault="00267B90" w:rsidP="00F07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1364" w14:textId="09029087" w:rsidR="00267B90" w:rsidRDefault="00267B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052E" w14:textId="6111F576" w:rsidR="00267B90" w:rsidRDefault="00267B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4D7CC" w14:textId="426F4AA8" w:rsidR="00267B90" w:rsidRDefault="00267B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1"/>
      <w:numFmt w:val="upperLetter"/>
      <w:lvlText w:val="%1."/>
      <w:lvlJc w:val="left"/>
      <w:pPr>
        <w:ind w:left="1026" w:hanging="273"/>
      </w:pPr>
      <w:rPr>
        <w:rFonts w:ascii="Times New Roman" w:hAnsi="Times New Roman" w:cs="Times New Roman"/>
        <w:b w:val="0"/>
        <w:bCs w:val="0"/>
        <w:color w:val="161616"/>
        <w:w w:val="105"/>
        <w:sz w:val="21"/>
        <w:szCs w:val="21"/>
      </w:rPr>
    </w:lvl>
    <w:lvl w:ilvl="1">
      <w:start w:val="1"/>
      <w:numFmt w:val="lowerRoman"/>
      <w:lvlText w:val="(%2)"/>
      <w:lvlJc w:val="left"/>
      <w:pPr>
        <w:ind w:left="2017" w:hanging="273"/>
      </w:pPr>
      <w:rPr>
        <w:rFonts w:ascii="Arial" w:hAnsi="Arial" w:cs="Arial"/>
        <w:b w:val="0"/>
        <w:bCs w:val="0"/>
        <w:color w:val="161616"/>
        <w:w w:val="143"/>
        <w:sz w:val="21"/>
        <w:szCs w:val="21"/>
      </w:rPr>
    </w:lvl>
    <w:lvl w:ilvl="2">
      <w:numFmt w:val="bullet"/>
      <w:lvlText w:val="ï"/>
      <w:lvlJc w:val="left"/>
      <w:pPr>
        <w:ind w:left="2962" w:hanging="273"/>
      </w:pPr>
    </w:lvl>
    <w:lvl w:ilvl="3">
      <w:numFmt w:val="bullet"/>
      <w:lvlText w:val="ï"/>
      <w:lvlJc w:val="left"/>
      <w:pPr>
        <w:ind w:left="3907" w:hanging="273"/>
      </w:pPr>
    </w:lvl>
    <w:lvl w:ilvl="4">
      <w:numFmt w:val="bullet"/>
      <w:lvlText w:val="ï"/>
      <w:lvlJc w:val="left"/>
      <w:pPr>
        <w:ind w:left="4851" w:hanging="273"/>
      </w:pPr>
    </w:lvl>
    <w:lvl w:ilvl="5">
      <w:numFmt w:val="bullet"/>
      <w:lvlText w:val="ï"/>
      <w:lvlJc w:val="left"/>
      <w:pPr>
        <w:ind w:left="5796" w:hanging="273"/>
      </w:pPr>
    </w:lvl>
    <w:lvl w:ilvl="6">
      <w:numFmt w:val="bullet"/>
      <w:lvlText w:val="ï"/>
      <w:lvlJc w:val="left"/>
      <w:pPr>
        <w:ind w:left="6741" w:hanging="273"/>
      </w:pPr>
    </w:lvl>
    <w:lvl w:ilvl="7">
      <w:numFmt w:val="bullet"/>
      <w:lvlText w:val="ï"/>
      <w:lvlJc w:val="left"/>
      <w:pPr>
        <w:ind w:left="7685" w:hanging="273"/>
      </w:pPr>
    </w:lvl>
    <w:lvl w:ilvl="8">
      <w:numFmt w:val="bullet"/>
      <w:lvlText w:val="ï"/>
      <w:lvlJc w:val="left"/>
      <w:pPr>
        <w:ind w:left="8630" w:hanging="273"/>
      </w:pPr>
    </w:lvl>
  </w:abstractNum>
  <w:abstractNum w:abstractNumId="1">
    <w:nsid w:val="04D8795E"/>
    <w:multiLevelType w:val="hybridMultilevel"/>
    <w:tmpl w:val="C90A403A"/>
    <w:lvl w:ilvl="0" w:tplc="A44EA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702C7"/>
    <w:multiLevelType w:val="hybridMultilevel"/>
    <w:tmpl w:val="730613DC"/>
    <w:lvl w:ilvl="0" w:tplc="5AF292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F0110"/>
    <w:multiLevelType w:val="hybridMultilevel"/>
    <w:tmpl w:val="074C4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50EE4"/>
    <w:multiLevelType w:val="multilevel"/>
    <w:tmpl w:val="074C4D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0D5FB9"/>
    <w:multiLevelType w:val="hybridMultilevel"/>
    <w:tmpl w:val="13BC5628"/>
    <w:lvl w:ilvl="0" w:tplc="3C04D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A2353"/>
    <w:multiLevelType w:val="hybridMultilevel"/>
    <w:tmpl w:val="C30C2432"/>
    <w:lvl w:ilvl="0" w:tplc="A44EA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C755E"/>
    <w:multiLevelType w:val="hybridMultilevel"/>
    <w:tmpl w:val="2E6AFC3A"/>
    <w:lvl w:ilvl="0" w:tplc="5AF292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C0416"/>
    <w:multiLevelType w:val="hybridMultilevel"/>
    <w:tmpl w:val="FC48118C"/>
    <w:lvl w:ilvl="0" w:tplc="5AF292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238E0"/>
    <w:multiLevelType w:val="hybridMultilevel"/>
    <w:tmpl w:val="36E66130"/>
    <w:lvl w:ilvl="0" w:tplc="A44EA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E3D2D"/>
    <w:multiLevelType w:val="hybridMultilevel"/>
    <w:tmpl w:val="E1284FAA"/>
    <w:lvl w:ilvl="0" w:tplc="32728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6F0D3D"/>
    <w:multiLevelType w:val="hybridMultilevel"/>
    <w:tmpl w:val="3500B830"/>
    <w:lvl w:ilvl="0" w:tplc="3C04D66A">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nsid w:val="6DD4384D"/>
    <w:multiLevelType w:val="hybridMultilevel"/>
    <w:tmpl w:val="762CF36A"/>
    <w:lvl w:ilvl="0" w:tplc="5AF292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1251B"/>
    <w:multiLevelType w:val="hybridMultilevel"/>
    <w:tmpl w:val="5C3844AC"/>
    <w:lvl w:ilvl="0" w:tplc="5AF292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C307D"/>
    <w:multiLevelType w:val="hybridMultilevel"/>
    <w:tmpl w:val="C20E16E0"/>
    <w:lvl w:ilvl="0" w:tplc="5AF2928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14"/>
  </w:num>
  <w:num w:numId="4">
    <w:abstractNumId w:val="13"/>
  </w:num>
  <w:num w:numId="5">
    <w:abstractNumId w:val="3"/>
  </w:num>
  <w:num w:numId="6">
    <w:abstractNumId w:val="4"/>
  </w:num>
  <w:num w:numId="7">
    <w:abstractNumId w:val="12"/>
  </w:num>
  <w:num w:numId="8">
    <w:abstractNumId w:val="2"/>
  </w:num>
  <w:num w:numId="9">
    <w:abstractNumId w:val="11"/>
  </w:num>
  <w:num w:numId="10">
    <w:abstractNumId w:val="5"/>
  </w:num>
  <w:num w:numId="11">
    <w:abstractNumId w:val="6"/>
  </w:num>
  <w:num w:numId="12">
    <w:abstractNumId w:val="0"/>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24"/>
    <w:rsid w:val="00095853"/>
    <w:rsid w:val="000D5ED2"/>
    <w:rsid w:val="00134646"/>
    <w:rsid w:val="00267B90"/>
    <w:rsid w:val="002D0CAD"/>
    <w:rsid w:val="002D3F67"/>
    <w:rsid w:val="002E1909"/>
    <w:rsid w:val="002E781C"/>
    <w:rsid w:val="00333E92"/>
    <w:rsid w:val="00384088"/>
    <w:rsid w:val="003974AD"/>
    <w:rsid w:val="00405844"/>
    <w:rsid w:val="004B1CF6"/>
    <w:rsid w:val="004C2164"/>
    <w:rsid w:val="004C4FE8"/>
    <w:rsid w:val="004D0E75"/>
    <w:rsid w:val="004F7C26"/>
    <w:rsid w:val="00532C4E"/>
    <w:rsid w:val="005906A8"/>
    <w:rsid w:val="005A49F1"/>
    <w:rsid w:val="005D1172"/>
    <w:rsid w:val="005E1596"/>
    <w:rsid w:val="005E4542"/>
    <w:rsid w:val="0060443D"/>
    <w:rsid w:val="006408A9"/>
    <w:rsid w:val="00674D12"/>
    <w:rsid w:val="006838CB"/>
    <w:rsid w:val="006A49B3"/>
    <w:rsid w:val="006C36AE"/>
    <w:rsid w:val="0073372B"/>
    <w:rsid w:val="0074378D"/>
    <w:rsid w:val="00785EA7"/>
    <w:rsid w:val="007A1CB9"/>
    <w:rsid w:val="00886D69"/>
    <w:rsid w:val="008A6022"/>
    <w:rsid w:val="008D4225"/>
    <w:rsid w:val="008D5784"/>
    <w:rsid w:val="009A0232"/>
    <w:rsid w:val="009A3FB2"/>
    <w:rsid w:val="00A56297"/>
    <w:rsid w:val="00AD61F2"/>
    <w:rsid w:val="00B11EAF"/>
    <w:rsid w:val="00BA6179"/>
    <w:rsid w:val="00BC2915"/>
    <w:rsid w:val="00BD15B7"/>
    <w:rsid w:val="00BE2224"/>
    <w:rsid w:val="00C1110E"/>
    <w:rsid w:val="00C71ED1"/>
    <w:rsid w:val="00D3506B"/>
    <w:rsid w:val="00D506AF"/>
    <w:rsid w:val="00DF2D1C"/>
    <w:rsid w:val="00E679FE"/>
    <w:rsid w:val="00E97FF9"/>
    <w:rsid w:val="00F07155"/>
    <w:rsid w:val="00F55D73"/>
    <w:rsid w:val="00F7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83084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4C4FE8"/>
    <w:pPr>
      <w:widowControl w:val="0"/>
      <w:autoSpaceDE w:val="0"/>
      <w:autoSpaceDN w:val="0"/>
      <w:adjustRightInd w:val="0"/>
      <w:ind w:left="130"/>
      <w:outlineLvl w:val="1"/>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24"/>
    <w:pPr>
      <w:ind w:left="720"/>
      <w:contextualSpacing/>
    </w:pPr>
  </w:style>
  <w:style w:type="paragraph" w:styleId="BalloonText">
    <w:name w:val="Balloon Text"/>
    <w:basedOn w:val="Normal"/>
    <w:link w:val="BalloonTextChar"/>
    <w:uiPriority w:val="99"/>
    <w:semiHidden/>
    <w:unhideWhenUsed/>
    <w:rsid w:val="009A0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232"/>
    <w:rPr>
      <w:rFonts w:ascii="Lucida Grande" w:hAnsi="Lucida Grande" w:cs="Lucida Grande"/>
      <w:sz w:val="18"/>
      <w:szCs w:val="18"/>
    </w:rPr>
  </w:style>
  <w:style w:type="character" w:customStyle="1" w:styleId="Heading2Char">
    <w:name w:val="Heading 2 Char"/>
    <w:basedOn w:val="DefaultParagraphFont"/>
    <w:link w:val="Heading2"/>
    <w:uiPriority w:val="9"/>
    <w:rsid w:val="004C4FE8"/>
    <w:rPr>
      <w:rFonts w:ascii="Times New Roman" w:eastAsia="Times New Roman" w:hAnsi="Times New Roman" w:cs="Times New Roman"/>
      <w:sz w:val="22"/>
      <w:szCs w:val="22"/>
    </w:rPr>
  </w:style>
  <w:style w:type="paragraph" w:styleId="BodyText">
    <w:name w:val="Body Text"/>
    <w:basedOn w:val="Normal"/>
    <w:link w:val="BodyTextChar"/>
    <w:uiPriority w:val="1"/>
    <w:qFormat/>
    <w:rsid w:val="004C4FE8"/>
    <w:pPr>
      <w:widowControl w:val="0"/>
      <w:autoSpaceDE w:val="0"/>
      <w:autoSpaceDN w:val="0"/>
      <w:adjustRightInd w:val="0"/>
      <w:spacing w:before="10"/>
      <w:ind w:left="821"/>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99"/>
    <w:rsid w:val="004C4FE8"/>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F07155"/>
    <w:pPr>
      <w:tabs>
        <w:tab w:val="center" w:pos="4320"/>
        <w:tab w:val="right" w:pos="8640"/>
      </w:tabs>
    </w:pPr>
  </w:style>
  <w:style w:type="character" w:customStyle="1" w:styleId="HeaderChar">
    <w:name w:val="Header Char"/>
    <w:basedOn w:val="DefaultParagraphFont"/>
    <w:link w:val="Header"/>
    <w:uiPriority w:val="99"/>
    <w:rsid w:val="00F07155"/>
  </w:style>
  <w:style w:type="paragraph" w:styleId="Footer">
    <w:name w:val="footer"/>
    <w:basedOn w:val="Normal"/>
    <w:link w:val="FooterChar"/>
    <w:uiPriority w:val="99"/>
    <w:unhideWhenUsed/>
    <w:rsid w:val="00F07155"/>
    <w:pPr>
      <w:tabs>
        <w:tab w:val="center" w:pos="4320"/>
        <w:tab w:val="right" w:pos="8640"/>
      </w:tabs>
    </w:pPr>
  </w:style>
  <w:style w:type="character" w:customStyle="1" w:styleId="FooterChar">
    <w:name w:val="Footer Char"/>
    <w:basedOn w:val="DefaultParagraphFont"/>
    <w:link w:val="Footer"/>
    <w:uiPriority w:val="99"/>
    <w:rsid w:val="00F07155"/>
  </w:style>
  <w:style w:type="character" w:styleId="Hyperlink">
    <w:name w:val="Hyperlink"/>
    <w:basedOn w:val="DefaultParagraphFont"/>
    <w:uiPriority w:val="99"/>
    <w:unhideWhenUsed/>
    <w:rsid w:val="002D0C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4C4FE8"/>
    <w:pPr>
      <w:widowControl w:val="0"/>
      <w:autoSpaceDE w:val="0"/>
      <w:autoSpaceDN w:val="0"/>
      <w:adjustRightInd w:val="0"/>
      <w:ind w:left="130"/>
      <w:outlineLvl w:val="1"/>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24"/>
    <w:pPr>
      <w:ind w:left="720"/>
      <w:contextualSpacing/>
    </w:pPr>
  </w:style>
  <w:style w:type="paragraph" w:styleId="BalloonText">
    <w:name w:val="Balloon Text"/>
    <w:basedOn w:val="Normal"/>
    <w:link w:val="BalloonTextChar"/>
    <w:uiPriority w:val="99"/>
    <w:semiHidden/>
    <w:unhideWhenUsed/>
    <w:rsid w:val="009A0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232"/>
    <w:rPr>
      <w:rFonts w:ascii="Lucida Grande" w:hAnsi="Lucida Grande" w:cs="Lucida Grande"/>
      <w:sz w:val="18"/>
      <w:szCs w:val="18"/>
    </w:rPr>
  </w:style>
  <w:style w:type="character" w:customStyle="1" w:styleId="Heading2Char">
    <w:name w:val="Heading 2 Char"/>
    <w:basedOn w:val="DefaultParagraphFont"/>
    <w:link w:val="Heading2"/>
    <w:uiPriority w:val="9"/>
    <w:rsid w:val="004C4FE8"/>
    <w:rPr>
      <w:rFonts w:ascii="Times New Roman" w:eastAsia="Times New Roman" w:hAnsi="Times New Roman" w:cs="Times New Roman"/>
      <w:sz w:val="22"/>
      <w:szCs w:val="22"/>
    </w:rPr>
  </w:style>
  <w:style w:type="paragraph" w:styleId="BodyText">
    <w:name w:val="Body Text"/>
    <w:basedOn w:val="Normal"/>
    <w:link w:val="BodyTextChar"/>
    <w:uiPriority w:val="1"/>
    <w:qFormat/>
    <w:rsid w:val="004C4FE8"/>
    <w:pPr>
      <w:widowControl w:val="0"/>
      <w:autoSpaceDE w:val="0"/>
      <w:autoSpaceDN w:val="0"/>
      <w:adjustRightInd w:val="0"/>
      <w:spacing w:before="10"/>
      <w:ind w:left="821"/>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99"/>
    <w:rsid w:val="004C4FE8"/>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F07155"/>
    <w:pPr>
      <w:tabs>
        <w:tab w:val="center" w:pos="4320"/>
        <w:tab w:val="right" w:pos="8640"/>
      </w:tabs>
    </w:pPr>
  </w:style>
  <w:style w:type="character" w:customStyle="1" w:styleId="HeaderChar">
    <w:name w:val="Header Char"/>
    <w:basedOn w:val="DefaultParagraphFont"/>
    <w:link w:val="Header"/>
    <w:uiPriority w:val="99"/>
    <w:rsid w:val="00F07155"/>
  </w:style>
  <w:style w:type="paragraph" w:styleId="Footer">
    <w:name w:val="footer"/>
    <w:basedOn w:val="Normal"/>
    <w:link w:val="FooterChar"/>
    <w:uiPriority w:val="99"/>
    <w:unhideWhenUsed/>
    <w:rsid w:val="00F07155"/>
    <w:pPr>
      <w:tabs>
        <w:tab w:val="center" w:pos="4320"/>
        <w:tab w:val="right" w:pos="8640"/>
      </w:tabs>
    </w:pPr>
  </w:style>
  <w:style w:type="character" w:customStyle="1" w:styleId="FooterChar">
    <w:name w:val="Footer Char"/>
    <w:basedOn w:val="DefaultParagraphFont"/>
    <w:link w:val="Footer"/>
    <w:uiPriority w:val="99"/>
    <w:rsid w:val="00F07155"/>
  </w:style>
  <w:style w:type="character" w:styleId="Hyperlink">
    <w:name w:val="Hyperlink"/>
    <w:basedOn w:val="DefaultParagraphFont"/>
    <w:uiPriority w:val="99"/>
    <w:unhideWhenUsed/>
    <w:rsid w:val="002D0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laseafoodfuture.com/inp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2266</Words>
  <Characters>12918</Characters>
  <Application>Microsoft Macintosh Word</Application>
  <DocSecurity>0</DocSecurity>
  <Lines>107</Lines>
  <Paragraphs>30</Paragraphs>
  <ScaleCrop>false</ScaleCrop>
  <Company>WLF</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23</cp:revision>
  <dcterms:created xsi:type="dcterms:W3CDTF">2019-06-12T17:36:00Z</dcterms:created>
  <dcterms:modified xsi:type="dcterms:W3CDTF">2019-06-27T18:13:00Z</dcterms:modified>
</cp:coreProperties>
</file>